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sz w:val="56"/>
          <w:szCs w:val="56"/>
        </w:rPr>
      </w:pPr>
    </w:p>
    <w:p>
      <w:pPr>
        <w:pStyle w:val="10"/>
        <w:jc w:val="center"/>
        <w:rPr>
          <w:sz w:val="56"/>
          <w:szCs w:val="56"/>
        </w:rPr>
      </w:pPr>
    </w:p>
    <w:p>
      <w:pPr>
        <w:pStyle w:val="10"/>
        <w:jc w:val="center"/>
        <w:rPr>
          <w:sz w:val="84"/>
          <w:szCs w:val="84"/>
        </w:rPr>
      </w:pPr>
    </w:p>
    <w:p>
      <w:pPr>
        <w:pStyle w:val="10"/>
        <w:jc w:val="center"/>
        <w:rPr>
          <w:sz w:val="84"/>
          <w:szCs w:val="84"/>
        </w:rPr>
      </w:pPr>
    </w:p>
    <w:p>
      <w:pPr>
        <w:pStyle w:val="10"/>
        <w:jc w:val="center"/>
        <w:rPr>
          <w:rFonts w:hint="eastAsia"/>
          <w:sz w:val="84"/>
          <w:szCs w:val="84"/>
          <w:lang w:val="en-US" w:eastAsia="zh-CN"/>
        </w:rPr>
      </w:pPr>
      <w:r>
        <w:rPr>
          <w:rFonts w:hint="eastAsia"/>
          <w:sz w:val="84"/>
          <w:szCs w:val="84"/>
        </w:rPr>
        <w:t>2019年度</w:t>
      </w:r>
      <w:r>
        <w:rPr>
          <w:rFonts w:hint="eastAsia"/>
          <w:sz w:val="84"/>
          <w:szCs w:val="84"/>
          <w:lang w:val="en-US" w:eastAsia="zh-CN"/>
        </w:rPr>
        <w:t>湖南大众</w:t>
      </w:r>
    </w:p>
    <w:p>
      <w:pPr>
        <w:pStyle w:val="10"/>
        <w:jc w:val="center"/>
        <w:rPr>
          <w:rFonts w:hint="eastAsia"/>
          <w:sz w:val="84"/>
          <w:szCs w:val="84"/>
          <w:lang w:val="en-US" w:eastAsia="zh-CN"/>
        </w:rPr>
      </w:pPr>
      <w:r>
        <w:rPr>
          <w:rFonts w:hint="eastAsia"/>
          <w:sz w:val="84"/>
          <w:szCs w:val="84"/>
          <w:lang w:val="en-US" w:eastAsia="zh-CN"/>
        </w:rPr>
        <w:t>传媒职业技术学院</w:t>
      </w:r>
    </w:p>
    <w:p>
      <w:pPr>
        <w:pStyle w:val="10"/>
        <w:jc w:val="center"/>
        <w:rPr>
          <w:sz w:val="84"/>
          <w:szCs w:val="84"/>
        </w:rPr>
      </w:pPr>
      <w:r>
        <w:rPr>
          <w:rFonts w:hint="eastAsia"/>
          <w:sz w:val="84"/>
          <w:szCs w:val="84"/>
        </w:rPr>
        <w:t>部门决算</w:t>
      </w:r>
    </w:p>
    <w:p>
      <w:pPr>
        <w:pStyle w:val="10"/>
        <w:jc w:val="center"/>
        <w:rPr>
          <w:sz w:val="56"/>
          <w:szCs w:val="56"/>
        </w:rPr>
      </w:pPr>
    </w:p>
    <w:p>
      <w:pPr>
        <w:pStyle w:val="10"/>
        <w:jc w:val="center"/>
        <w:rPr>
          <w:sz w:val="56"/>
          <w:szCs w:val="56"/>
        </w:rPr>
      </w:pPr>
    </w:p>
    <w:p>
      <w:pPr>
        <w:pStyle w:val="10"/>
        <w:jc w:val="center"/>
        <w:rPr>
          <w:sz w:val="56"/>
          <w:szCs w:val="56"/>
        </w:rPr>
      </w:pPr>
    </w:p>
    <w:p>
      <w:pPr>
        <w:pStyle w:val="10"/>
        <w:jc w:val="center"/>
        <w:rPr>
          <w:sz w:val="56"/>
          <w:szCs w:val="56"/>
        </w:rPr>
      </w:pPr>
    </w:p>
    <w:p>
      <w:pPr>
        <w:pStyle w:val="10"/>
        <w:jc w:val="center"/>
        <w:rPr>
          <w:sz w:val="56"/>
          <w:szCs w:val="56"/>
        </w:rPr>
      </w:pPr>
    </w:p>
    <w:p>
      <w:pPr>
        <w:pStyle w:val="10"/>
        <w:jc w:val="center"/>
        <w:rPr>
          <w:sz w:val="56"/>
          <w:szCs w:val="56"/>
        </w:rPr>
      </w:pPr>
    </w:p>
    <w:p>
      <w:pPr>
        <w:pStyle w:val="10"/>
        <w:jc w:val="center"/>
        <w:rPr>
          <w:sz w:val="56"/>
          <w:szCs w:val="56"/>
        </w:rPr>
      </w:pPr>
    </w:p>
    <w:p>
      <w:pPr>
        <w:pStyle w:val="10"/>
        <w:spacing w:line="540" w:lineRule="exact"/>
        <w:jc w:val="center"/>
        <w:rPr>
          <w:sz w:val="56"/>
          <w:szCs w:val="56"/>
        </w:rPr>
      </w:pPr>
    </w:p>
    <w:p>
      <w:pPr>
        <w:pStyle w:val="10"/>
        <w:spacing w:line="520" w:lineRule="exact"/>
        <w:jc w:val="center"/>
        <w:rPr>
          <w:sz w:val="56"/>
          <w:szCs w:val="56"/>
        </w:rPr>
      </w:pPr>
      <w:r>
        <w:rPr>
          <w:rFonts w:hint="eastAsia"/>
          <w:sz w:val="56"/>
          <w:szCs w:val="56"/>
        </w:rPr>
        <w:t>目录</w:t>
      </w:r>
    </w:p>
    <w:p>
      <w:pPr>
        <w:pStyle w:val="10"/>
        <w:spacing w:line="520" w:lineRule="exact"/>
        <w:rPr>
          <w:rFonts w:ascii="仿宋_GB2312" w:hAnsi="仿宋_GB2312" w:cs="仿宋_GB2312"/>
          <w:b/>
          <w:sz w:val="28"/>
          <w:szCs w:val="28"/>
        </w:rPr>
      </w:pPr>
      <w:r>
        <w:rPr>
          <w:rFonts w:hint="eastAsia"/>
          <w:b/>
          <w:sz w:val="28"/>
          <w:szCs w:val="28"/>
        </w:rPr>
        <w:t>第一部分单位概况</w:t>
      </w:r>
    </w:p>
    <w:p>
      <w:pPr>
        <w:pStyle w:val="10"/>
        <w:spacing w:line="52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一、部门职责</w:t>
      </w:r>
    </w:p>
    <w:p>
      <w:pPr>
        <w:pStyle w:val="10"/>
        <w:spacing w:line="52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二、机构设置</w:t>
      </w:r>
    </w:p>
    <w:p>
      <w:pPr>
        <w:pStyle w:val="10"/>
        <w:spacing w:line="520" w:lineRule="exact"/>
        <w:rPr>
          <w:rFonts w:ascii="仿宋_GB2312" w:hAnsi="仿宋_GB2312" w:cs="仿宋_GB2312"/>
          <w:b/>
          <w:sz w:val="28"/>
          <w:szCs w:val="28"/>
        </w:rPr>
      </w:pPr>
      <w:r>
        <w:rPr>
          <w:rFonts w:hint="eastAsia" w:hAnsi="仿宋_GB2312"/>
          <w:b/>
          <w:sz w:val="28"/>
          <w:szCs w:val="28"/>
        </w:rPr>
        <w:t>第二部分</w:t>
      </w:r>
      <w:r>
        <w:rPr>
          <w:rFonts w:hAnsi="仿宋_GB2312"/>
          <w:b/>
          <w:sz w:val="28"/>
          <w:szCs w:val="28"/>
        </w:rPr>
        <w:t>2019</w:t>
      </w:r>
      <w:r>
        <w:rPr>
          <w:rFonts w:hint="eastAsia" w:hAnsi="仿宋_GB2312"/>
          <w:b/>
          <w:sz w:val="28"/>
          <w:szCs w:val="28"/>
        </w:rPr>
        <w:t>年度部门决算表</w:t>
      </w:r>
    </w:p>
    <w:p>
      <w:pPr>
        <w:pStyle w:val="10"/>
        <w:spacing w:line="52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一、收入支出决算总表</w:t>
      </w:r>
    </w:p>
    <w:p>
      <w:pPr>
        <w:pStyle w:val="10"/>
        <w:spacing w:line="52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二、收入决算表</w:t>
      </w:r>
    </w:p>
    <w:p>
      <w:pPr>
        <w:pStyle w:val="10"/>
        <w:spacing w:line="52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三、支出决算表</w:t>
      </w:r>
    </w:p>
    <w:p>
      <w:pPr>
        <w:pStyle w:val="10"/>
        <w:spacing w:line="52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四、财政拨款收入支出决算总表</w:t>
      </w:r>
    </w:p>
    <w:p>
      <w:pPr>
        <w:pStyle w:val="10"/>
        <w:spacing w:line="52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五、一般公共预算财政拨款支出决算表</w:t>
      </w:r>
    </w:p>
    <w:p>
      <w:pPr>
        <w:pStyle w:val="10"/>
        <w:spacing w:line="52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六、一般公共预算财政拨款基本支出决算表</w:t>
      </w:r>
    </w:p>
    <w:p>
      <w:pPr>
        <w:pStyle w:val="10"/>
        <w:spacing w:line="52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七、一般公共预算财政拨款“三公”经费支出决算表</w:t>
      </w:r>
    </w:p>
    <w:p>
      <w:pPr>
        <w:pStyle w:val="10"/>
        <w:spacing w:line="52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八、政府性基金预算财政拨款收入支出决算表</w:t>
      </w:r>
    </w:p>
    <w:p>
      <w:pPr>
        <w:pStyle w:val="10"/>
        <w:spacing w:line="520" w:lineRule="exact"/>
        <w:rPr>
          <w:rFonts w:ascii="仿宋_GB2312" w:hAnsi="仿宋_GB2312" w:cs="仿宋_GB2312"/>
          <w:b/>
          <w:sz w:val="28"/>
          <w:szCs w:val="28"/>
        </w:rPr>
      </w:pPr>
      <w:r>
        <w:rPr>
          <w:rFonts w:hint="eastAsia" w:hAnsi="仿宋_GB2312"/>
          <w:b/>
          <w:sz w:val="28"/>
          <w:szCs w:val="28"/>
        </w:rPr>
        <w:t>第三部分</w:t>
      </w:r>
      <w:r>
        <w:rPr>
          <w:rFonts w:hAnsi="仿宋_GB2312"/>
          <w:b/>
          <w:sz w:val="28"/>
          <w:szCs w:val="28"/>
        </w:rPr>
        <w:t>2019</w:t>
      </w:r>
      <w:r>
        <w:rPr>
          <w:rFonts w:hint="eastAsia" w:hAnsi="仿宋_GB2312"/>
          <w:b/>
          <w:sz w:val="28"/>
          <w:szCs w:val="28"/>
        </w:rPr>
        <w:t>年度部门决算情况说明</w:t>
      </w:r>
    </w:p>
    <w:p>
      <w:pPr>
        <w:pStyle w:val="10"/>
        <w:spacing w:line="52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一、收入支出决算总体情况说明</w:t>
      </w:r>
    </w:p>
    <w:p>
      <w:pPr>
        <w:spacing w:line="520" w:lineRule="exact"/>
        <w:ind w:firstLine="700" w:firstLineChars="250"/>
        <w:jc w:val="left"/>
        <w:rPr>
          <w:rFonts w:ascii="仿宋_GB2312" w:hAnsi="仿宋_GB2312" w:cs="仿宋_GB2312"/>
          <w:sz w:val="28"/>
          <w:szCs w:val="28"/>
        </w:rPr>
      </w:pPr>
      <w:r>
        <w:rPr>
          <w:rFonts w:ascii="仿宋_GB2312" w:hAnsi="仿宋_GB2312" w:cs="仿宋_GB2312"/>
          <w:sz w:val="28"/>
          <w:szCs w:val="28"/>
        </w:rPr>
        <w:t>二、收入决算情况说明</w:t>
      </w:r>
    </w:p>
    <w:p>
      <w:pPr>
        <w:autoSpaceDE w:val="0"/>
        <w:autoSpaceDN w:val="0"/>
        <w:adjustRightInd w:val="0"/>
        <w:spacing w:line="52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三、支出决算情况说明</w:t>
      </w:r>
    </w:p>
    <w:p>
      <w:pPr>
        <w:autoSpaceDE w:val="0"/>
        <w:autoSpaceDN w:val="0"/>
        <w:adjustRightInd w:val="0"/>
        <w:spacing w:line="52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四、财政拨款收入支出决算总体情况说明</w:t>
      </w:r>
    </w:p>
    <w:p>
      <w:pPr>
        <w:autoSpaceDE w:val="0"/>
        <w:autoSpaceDN w:val="0"/>
        <w:adjustRightInd w:val="0"/>
        <w:spacing w:line="52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五、一般公共预算财政拨款支出决算情况说明</w:t>
      </w:r>
    </w:p>
    <w:p>
      <w:pPr>
        <w:autoSpaceDE w:val="0"/>
        <w:autoSpaceDN w:val="0"/>
        <w:adjustRightInd w:val="0"/>
        <w:spacing w:line="52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六、一般公共预算财政拨款基本支出决算情况说明</w:t>
      </w:r>
    </w:p>
    <w:p>
      <w:pPr>
        <w:autoSpaceDE w:val="0"/>
        <w:autoSpaceDN w:val="0"/>
        <w:adjustRightInd w:val="0"/>
        <w:spacing w:line="52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七、一般公共预算财政拨款三公经费支出决算情况说明</w:t>
      </w:r>
    </w:p>
    <w:p>
      <w:pPr>
        <w:autoSpaceDE w:val="0"/>
        <w:autoSpaceDN w:val="0"/>
        <w:adjustRightInd w:val="0"/>
        <w:spacing w:line="52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八</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政府性基金预算收入支出决算情况</w:t>
      </w:r>
    </w:p>
    <w:p>
      <w:pPr>
        <w:autoSpaceDE w:val="0"/>
        <w:autoSpaceDN w:val="0"/>
        <w:adjustRightInd w:val="0"/>
        <w:spacing w:line="52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九</w:t>
      </w:r>
      <w:r>
        <w:rPr>
          <w:rFonts w:ascii="仿宋_GB2312" w:hAnsi="仿宋_GB2312" w:cs="仿宋_GB2312"/>
          <w:color w:val="000000"/>
          <w:kern w:val="0"/>
          <w:sz w:val="28"/>
          <w:szCs w:val="28"/>
        </w:rPr>
        <w:t>、预算绩效情况说明</w:t>
      </w:r>
    </w:p>
    <w:p>
      <w:pPr>
        <w:autoSpaceDE w:val="0"/>
        <w:autoSpaceDN w:val="0"/>
        <w:adjustRightInd w:val="0"/>
        <w:spacing w:line="52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w:t>
      </w:r>
      <w:r>
        <w:rPr>
          <w:rFonts w:ascii="仿宋_GB2312" w:hAnsi="仿宋_GB2312" w:cs="仿宋_GB2312"/>
          <w:color w:val="000000"/>
          <w:kern w:val="0"/>
          <w:sz w:val="28"/>
          <w:szCs w:val="28"/>
        </w:rPr>
        <w:t>、其他重要事项情况说明</w:t>
      </w:r>
    </w:p>
    <w:p>
      <w:pPr>
        <w:spacing w:line="520" w:lineRule="exact"/>
        <w:jc w:val="left"/>
        <w:rPr>
          <w:rFonts w:ascii="黑体" w:hAnsi="黑体" w:eastAsia="黑体" w:cs="黑体"/>
          <w:b/>
          <w:color w:val="000000"/>
          <w:kern w:val="0"/>
          <w:sz w:val="28"/>
          <w:szCs w:val="28"/>
        </w:rPr>
      </w:pPr>
      <w:r>
        <w:rPr>
          <w:rFonts w:ascii="黑体" w:hAnsi="黑体" w:eastAsia="黑体" w:cs="黑体"/>
          <w:b/>
          <w:color w:val="000000"/>
          <w:kern w:val="0"/>
          <w:sz w:val="28"/>
          <w:szCs w:val="28"/>
        </w:rPr>
        <w:t>第</w:t>
      </w:r>
      <w:r>
        <w:rPr>
          <w:rFonts w:hint="eastAsia" w:ascii="黑体" w:hAnsi="黑体" w:eastAsia="黑体" w:cs="黑体"/>
          <w:b/>
          <w:color w:val="000000"/>
          <w:kern w:val="0"/>
          <w:sz w:val="28"/>
          <w:szCs w:val="28"/>
          <w:lang w:val="en-US" w:eastAsia="zh-CN"/>
        </w:rPr>
        <w:t>四</w:t>
      </w:r>
      <w:r>
        <w:rPr>
          <w:rFonts w:ascii="黑体" w:hAnsi="黑体" w:eastAsia="黑体" w:cs="黑体"/>
          <w:b/>
          <w:color w:val="000000"/>
          <w:kern w:val="0"/>
          <w:sz w:val="28"/>
          <w:szCs w:val="28"/>
        </w:rPr>
        <w:t>部分附件</w:t>
      </w:r>
    </w:p>
    <w:p>
      <w:pPr>
        <w:spacing w:line="520" w:lineRule="exact"/>
        <w:jc w:val="left"/>
        <w:rPr>
          <w:rFonts w:ascii="黑体" w:hAnsi="黑体" w:eastAsia="黑体" w:cs="黑体"/>
          <w:b/>
          <w:color w:val="000000"/>
          <w:kern w:val="0"/>
          <w:sz w:val="28"/>
          <w:szCs w:val="28"/>
        </w:rPr>
      </w:pPr>
      <w:r>
        <w:rPr>
          <w:rFonts w:ascii="黑体" w:hAnsi="黑体" w:eastAsia="黑体" w:cs="黑体"/>
          <w:b/>
          <w:color w:val="000000"/>
          <w:kern w:val="0"/>
          <w:sz w:val="28"/>
          <w:szCs w:val="28"/>
        </w:rPr>
        <w:br w:type="page"/>
      </w:r>
    </w:p>
    <w:p>
      <w:pPr>
        <w:spacing w:line="520" w:lineRule="exact"/>
        <w:jc w:val="left"/>
        <w:rPr>
          <w:rFonts w:ascii="黑体" w:hAnsi="黑体" w:eastAsia="黑体" w:cs="黑体"/>
          <w:b/>
          <w:color w:val="000000"/>
          <w:kern w:val="0"/>
          <w:sz w:val="28"/>
          <w:szCs w:val="28"/>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rPr>
          <w:sz w:val="72"/>
          <w:szCs w:val="72"/>
        </w:rPr>
      </w:pPr>
    </w:p>
    <w:p>
      <w:pPr>
        <w:pStyle w:val="10"/>
        <w:jc w:val="center"/>
        <w:rPr>
          <w:sz w:val="84"/>
          <w:szCs w:val="84"/>
        </w:rPr>
      </w:pPr>
      <w:r>
        <w:rPr>
          <w:rFonts w:hint="eastAsia"/>
          <w:sz w:val="84"/>
          <w:szCs w:val="84"/>
        </w:rPr>
        <w:t>第一部分</w:t>
      </w:r>
      <w:r>
        <w:rPr>
          <w:sz w:val="84"/>
          <w:szCs w:val="84"/>
        </w:rPr>
        <w:t xml:space="preserve"> </w:t>
      </w:r>
    </w:p>
    <w:p>
      <w:pPr>
        <w:pStyle w:val="10"/>
        <w:jc w:val="center"/>
        <w:rPr>
          <w:sz w:val="84"/>
          <w:szCs w:val="84"/>
        </w:rPr>
      </w:pPr>
    </w:p>
    <w:p>
      <w:pPr>
        <w:pStyle w:val="10"/>
        <w:jc w:val="center"/>
        <w:rPr>
          <w:rFonts w:hint="eastAsia"/>
          <w:sz w:val="84"/>
          <w:szCs w:val="84"/>
          <w:lang w:val="en-US" w:eastAsia="zh-CN"/>
        </w:rPr>
      </w:pPr>
      <w:r>
        <w:rPr>
          <w:rFonts w:hint="eastAsia"/>
          <w:sz w:val="84"/>
          <w:szCs w:val="84"/>
          <w:lang w:val="en-US" w:eastAsia="zh-CN"/>
        </w:rPr>
        <w:t>湖南大众传媒职业</w:t>
      </w:r>
    </w:p>
    <w:p>
      <w:pPr>
        <w:pStyle w:val="10"/>
        <w:jc w:val="center"/>
        <w:rPr>
          <w:sz w:val="84"/>
          <w:szCs w:val="84"/>
        </w:rPr>
      </w:pPr>
      <w:r>
        <w:rPr>
          <w:rFonts w:hint="eastAsia"/>
          <w:sz w:val="84"/>
          <w:szCs w:val="84"/>
          <w:lang w:val="en-US" w:eastAsia="zh-CN"/>
        </w:rPr>
        <w:t>技术学院</w:t>
      </w:r>
      <w:r>
        <w:rPr>
          <w:rFonts w:hint="eastAsia"/>
          <w:sz w:val="84"/>
          <w:szCs w:val="84"/>
        </w:rPr>
        <w:t>概况</w:t>
      </w:r>
    </w:p>
    <w:p>
      <w:pPr>
        <w:jc w:val="center"/>
        <w:rPr>
          <w:sz w:val="72"/>
          <w:szCs w:val="72"/>
        </w:rPr>
      </w:pPr>
    </w:p>
    <w:p>
      <w:pPr>
        <w:jc w:val="center"/>
        <w:rPr>
          <w:sz w:val="72"/>
          <w:szCs w:val="72"/>
        </w:rPr>
      </w:pPr>
    </w:p>
    <w:p>
      <w:pPr>
        <w:jc w:val="center"/>
        <w:rPr>
          <w:sz w:val="72"/>
          <w:szCs w:val="72"/>
        </w:rPr>
      </w:pPr>
    </w:p>
    <w:p>
      <w:pPr>
        <w:pStyle w:val="11"/>
        <w:ind w:left="0" w:leftChars="0" w:firstLine="0" w:firstLineChars="0"/>
        <w:jc w:val="left"/>
        <w:rPr>
          <w:rFonts w:ascii="黑体" w:hAnsi="黑体" w:eastAsia="黑体"/>
          <w:sz w:val="32"/>
          <w:szCs w:val="32"/>
        </w:rPr>
      </w:pPr>
    </w:p>
    <w:p>
      <w:pPr>
        <w:pStyle w:val="11"/>
        <w:numPr>
          <w:ilvl w:val="0"/>
          <w:numId w:val="1"/>
        </w:numPr>
        <w:ind w:firstLineChars="0"/>
        <w:jc w:val="left"/>
        <w:rPr>
          <w:rFonts w:ascii="黑体" w:hAnsi="黑体" w:eastAsia="黑体"/>
          <w:sz w:val="32"/>
          <w:szCs w:val="32"/>
        </w:rPr>
      </w:pPr>
      <w:r>
        <w:rPr>
          <w:rFonts w:ascii="黑体" w:hAnsi="黑体" w:eastAsia="黑体"/>
          <w:sz w:val="32"/>
          <w:szCs w:val="32"/>
        </w:rPr>
        <w:t>部门职责</w:t>
      </w:r>
    </w:p>
    <w:p>
      <w:pPr>
        <w:ind w:firstLine="640" w:firstLineChars="200"/>
        <w:jc w:val="left"/>
        <w:rPr>
          <w:rFonts w:ascii="仿宋_GB2312" w:eastAsia="仿宋_GB2312" w:hAnsiTheme="minorEastAsia"/>
          <w:sz w:val="28"/>
          <w:szCs w:val="32"/>
        </w:rPr>
      </w:pPr>
      <w:r>
        <w:rPr>
          <w:rFonts w:hint="eastAsia" w:eastAsia="仿宋_GB2312"/>
          <w:bCs/>
          <w:kern w:val="0"/>
          <w:sz w:val="32"/>
          <w:szCs w:val="32"/>
          <w:highlight w:val="none"/>
        </w:rPr>
        <w:t>湖南大众传媒职业技术学院是在原湖南银行学校和湖南教育电视台的基础上，按照“前台后院”模式组建的一所公立传媒类高职学院，于2000年7月正式建立。2002年，原长沙县教师进修学校并入；2004年，原湖南省广播电视学校整体并入。学院实行由湖南省教育厅、湖南省广播电视局、湖南广播电视台共建，湖南省教育厅主管的管理体制，现为国家首批骨干高职院校、湖南省首批卓越高职院校立项建设单位，国家汉办设立在湖南的“国际汉语言文化传播基地”，湖南广播电视台节目生产基地，被誉为“广电湘军”的摇篮。</w:t>
      </w:r>
      <w:r>
        <w:rPr>
          <w:rFonts w:hint="eastAsia" w:eastAsia="仿宋_GB2312"/>
          <w:bCs/>
          <w:kern w:val="0"/>
          <w:sz w:val="32"/>
          <w:szCs w:val="32"/>
          <w:highlight w:val="none"/>
        </w:rPr>
        <w:br w:type="textWrapping"/>
      </w:r>
      <w:r>
        <w:rPr>
          <w:rFonts w:hint="eastAsia" w:eastAsia="仿宋_GB2312"/>
          <w:bCs/>
          <w:kern w:val="0"/>
          <w:sz w:val="32"/>
          <w:szCs w:val="32"/>
          <w:highlight w:val="none"/>
          <w:lang w:val="en-US" w:eastAsia="zh-CN"/>
        </w:rPr>
        <w:t xml:space="preserve">    </w:t>
      </w:r>
      <w:r>
        <w:rPr>
          <w:rFonts w:hint="eastAsia" w:eastAsia="仿宋_GB2312"/>
          <w:bCs/>
          <w:kern w:val="0"/>
          <w:sz w:val="32"/>
          <w:szCs w:val="32"/>
          <w:highlight w:val="none"/>
        </w:rPr>
        <w:t>学院坚持“立足湖南、面向全国，服务文化产业、突出传媒特色”的办学定位，秉承“创意点亮人生”的校训，实施“引台兴校、原创强校、服务荣校”的发展战略，致力于为湖南文化强省建设和传媒产业发展培养综合素质高、传播沟通能力强的创意型技术技能人才。现设有35个专业，基本形成了以“媒介内容生产”为核心，以“传媒技术”和“传媒管理”为支撑，兼及“文化教育”的专业发展格局，重点建设新闻出版与广播影视、动漫与艺术设计、新媒体技术三大特色专业群。面向全国30个省、市（自治区）招生，现有在校学生11000余名。</w:t>
      </w:r>
      <w:r>
        <w:rPr>
          <w:rFonts w:hint="eastAsia" w:eastAsia="仿宋_GB2312"/>
          <w:bCs/>
          <w:kern w:val="0"/>
          <w:sz w:val="32"/>
          <w:szCs w:val="32"/>
          <w:highlight w:val="none"/>
        </w:rPr>
        <w:br w:type="textWrapping"/>
      </w:r>
      <w:r>
        <w:rPr>
          <w:rFonts w:hint="eastAsia" w:eastAsia="仿宋_GB2312"/>
          <w:bCs/>
          <w:kern w:val="0"/>
          <w:sz w:val="32"/>
          <w:szCs w:val="32"/>
          <w:highlight w:val="none"/>
          <w:lang w:val="en-US" w:eastAsia="zh-CN"/>
        </w:rPr>
        <w:t xml:space="preserve">    </w:t>
      </w:r>
      <w:r>
        <w:rPr>
          <w:rFonts w:hint="eastAsia" w:eastAsia="仿宋_GB2312"/>
          <w:bCs/>
          <w:kern w:val="0"/>
          <w:sz w:val="32"/>
          <w:szCs w:val="32"/>
          <w:highlight w:val="none"/>
        </w:rPr>
        <w:t>学院内设新闻与传播学院、影视艺术学院、视觉艺术学院、新媒体技术学院、管理学院、国际传播学院6个二级学院和思想政治课教学部、体育课教学部2个教学部，实行校院（部）两级管理。现有教职员工</w:t>
      </w:r>
      <w:r>
        <w:rPr>
          <w:rFonts w:hint="eastAsia" w:eastAsia="仿宋_GB2312"/>
          <w:bCs/>
          <w:kern w:val="0"/>
          <w:sz w:val="32"/>
          <w:szCs w:val="32"/>
          <w:highlight w:val="none"/>
          <w:lang w:val="en-US" w:eastAsia="zh-CN"/>
        </w:rPr>
        <w:t>662</w:t>
      </w:r>
      <w:r>
        <w:rPr>
          <w:rFonts w:hint="eastAsia" w:eastAsia="仿宋_GB2312"/>
          <w:bCs/>
          <w:kern w:val="0"/>
          <w:sz w:val="32"/>
          <w:szCs w:val="32"/>
          <w:highlight w:val="none"/>
        </w:rPr>
        <w:t>人，其中高级职称教师</w:t>
      </w:r>
      <w:r>
        <w:rPr>
          <w:rFonts w:hint="eastAsia" w:eastAsia="仿宋_GB2312"/>
          <w:bCs/>
          <w:kern w:val="0"/>
          <w:sz w:val="32"/>
          <w:szCs w:val="32"/>
          <w:highlight w:val="none"/>
          <w:lang w:val="en-US" w:eastAsia="zh-CN"/>
        </w:rPr>
        <w:t>187</w:t>
      </w:r>
      <w:r>
        <w:rPr>
          <w:rFonts w:hint="eastAsia" w:eastAsia="仿宋_GB2312"/>
          <w:bCs/>
          <w:kern w:val="0"/>
          <w:sz w:val="32"/>
          <w:szCs w:val="32"/>
          <w:highlight w:val="none"/>
        </w:rPr>
        <w:t>人，博士</w:t>
      </w:r>
      <w:r>
        <w:rPr>
          <w:rFonts w:hint="eastAsia" w:eastAsia="仿宋_GB2312"/>
          <w:bCs/>
          <w:kern w:val="0"/>
          <w:sz w:val="32"/>
          <w:szCs w:val="32"/>
          <w:highlight w:val="none"/>
          <w:lang w:val="en-US" w:eastAsia="zh-CN"/>
        </w:rPr>
        <w:t>6人</w:t>
      </w:r>
      <w:r>
        <w:rPr>
          <w:rFonts w:hint="eastAsia" w:eastAsia="仿宋_GB2312"/>
          <w:bCs/>
          <w:kern w:val="0"/>
          <w:sz w:val="32"/>
          <w:szCs w:val="32"/>
          <w:highlight w:val="none"/>
        </w:rPr>
        <w:t>、硕士</w:t>
      </w:r>
      <w:r>
        <w:rPr>
          <w:rFonts w:hint="eastAsia" w:eastAsia="仿宋_GB2312"/>
          <w:bCs/>
          <w:kern w:val="0"/>
          <w:sz w:val="32"/>
          <w:szCs w:val="32"/>
          <w:highlight w:val="none"/>
          <w:lang w:val="en-US" w:eastAsia="zh-CN"/>
        </w:rPr>
        <w:t>275</w:t>
      </w:r>
      <w:r>
        <w:rPr>
          <w:rFonts w:hint="eastAsia" w:eastAsia="仿宋_GB2312"/>
          <w:bCs/>
          <w:kern w:val="0"/>
          <w:sz w:val="32"/>
          <w:szCs w:val="32"/>
          <w:highlight w:val="none"/>
        </w:rPr>
        <w:t>人。学院是全国广播电视编辑、记者、播音员和主持人资格考试考点，国家汉语水平考试（HSK）考点，雅思（IELTS）考试考点。主校区位于长沙市星沙国家级经济技术开发区，与湖南广电中心毗邻，是一个新建的环保型智能化校园，获得了“湖南省文明单位”和“湖南省园林式单位”称号。</w:t>
      </w:r>
    </w:p>
    <w:p>
      <w:pPr>
        <w:widowControl/>
        <w:spacing w:line="600" w:lineRule="exact"/>
        <w:rPr>
          <w:rFonts w:ascii="黑体" w:hAnsi="黑体" w:eastAsia="黑体"/>
          <w:bCs/>
          <w:kern w:val="0"/>
          <w:sz w:val="32"/>
          <w:szCs w:val="32"/>
        </w:rPr>
      </w:pPr>
      <w:r>
        <w:rPr>
          <w:rFonts w:hint="eastAsia" w:ascii="黑体" w:hAnsi="黑体" w:eastAsia="黑体"/>
          <w:bCs/>
          <w:kern w:val="0"/>
          <w:sz w:val="32"/>
          <w:szCs w:val="32"/>
        </w:rPr>
        <w:t>二、机构设置及决算单位构成</w:t>
      </w:r>
    </w:p>
    <w:p>
      <w:pPr>
        <w:widowControl/>
        <w:spacing w:line="600" w:lineRule="exact"/>
        <w:ind w:firstLine="640" w:firstLineChars="200"/>
        <w:rPr>
          <w:rFonts w:hint="eastAsia" w:eastAsia="仿宋_GB2312"/>
          <w:bCs/>
          <w:kern w:val="0"/>
          <w:sz w:val="32"/>
          <w:szCs w:val="32"/>
          <w:highlight w:val="none"/>
          <w:lang w:val="en-US" w:eastAsia="zh-CN"/>
        </w:rPr>
      </w:pPr>
      <w:r>
        <w:rPr>
          <w:rFonts w:hint="eastAsia" w:eastAsia="仿宋_GB2312"/>
          <w:bCs/>
          <w:kern w:val="0"/>
          <w:sz w:val="32"/>
          <w:szCs w:val="32"/>
          <w:highlight w:val="none"/>
        </w:rPr>
        <w:t>（一）内设机构设置。</w:t>
      </w:r>
      <w:r>
        <w:rPr>
          <w:rFonts w:hint="eastAsia" w:eastAsia="仿宋_GB2312"/>
          <w:bCs/>
          <w:kern w:val="0"/>
          <w:sz w:val="32"/>
          <w:szCs w:val="32"/>
          <w:highlight w:val="none"/>
          <w:lang w:val="en-US" w:eastAsia="zh-CN"/>
        </w:rPr>
        <w:t>学院</w:t>
      </w:r>
      <w:r>
        <w:rPr>
          <w:rFonts w:hint="eastAsia" w:eastAsia="仿宋_GB2312"/>
          <w:bCs/>
          <w:kern w:val="0"/>
          <w:sz w:val="32"/>
          <w:szCs w:val="32"/>
          <w:highlight w:val="none"/>
        </w:rPr>
        <w:t>内设机构包括：</w:t>
      </w:r>
      <w:r>
        <w:rPr>
          <w:rFonts w:hint="eastAsia" w:eastAsia="仿宋_GB2312"/>
          <w:bCs/>
          <w:kern w:val="0"/>
          <w:sz w:val="32"/>
          <w:szCs w:val="32"/>
          <w:highlight w:val="none"/>
          <w:lang w:val="en-US" w:eastAsia="zh-CN"/>
        </w:rPr>
        <w:t>管理部门、教学部门 、教辅部门、群团机构、党总支和临时机构等。</w:t>
      </w:r>
    </w:p>
    <w:p>
      <w:pPr>
        <w:widowControl/>
        <w:spacing w:line="600" w:lineRule="exact"/>
        <w:ind w:firstLine="640" w:firstLineChars="200"/>
        <w:rPr>
          <w:rFonts w:hint="eastAsia" w:eastAsia="仿宋_GB2312"/>
          <w:bCs/>
          <w:kern w:val="0"/>
          <w:sz w:val="32"/>
          <w:szCs w:val="32"/>
          <w:highlight w:val="none"/>
          <w:lang w:val="en-US" w:eastAsia="zh-CN"/>
        </w:rPr>
      </w:pPr>
      <w:r>
        <w:rPr>
          <w:rFonts w:hint="eastAsia" w:eastAsia="仿宋_GB2312"/>
          <w:bCs/>
          <w:kern w:val="0"/>
          <w:sz w:val="32"/>
          <w:szCs w:val="32"/>
          <w:highlight w:val="none"/>
        </w:rPr>
        <w:t>（二）决算单位构成。</w:t>
      </w:r>
      <w:r>
        <w:rPr>
          <w:rFonts w:hint="eastAsia" w:eastAsia="仿宋_GB2312"/>
          <w:bCs/>
          <w:kern w:val="0"/>
          <w:sz w:val="32"/>
          <w:szCs w:val="32"/>
          <w:highlight w:val="none"/>
          <w:lang w:val="en-US" w:eastAsia="zh-CN"/>
        </w:rPr>
        <w:t>我院为省二级预算单位。</w:t>
      </w:r>
    </w:p>
    <w:p>
      <w:pPr>
        <w:jc w:val="left"/>
        <w:rPr>
          <w:rFonts w:ascii="仿宋_GB2312" w:eastAsia="仿宋_GB2312" w:hAnsiTheme="minorEastAsia"/>
          <w:sz w:val="28"/>
          <w:szCs w:val="32"/>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r>
        <w:rPr>
          <w:rFonts w:hint="eastAsia"/>
          <w:sz w:val="72"/>
          <w:szCs w:val="72"/>
        </w:rPr>
        <w:t>第二部分</w:t>
      </w:r>
    </w:p>
    <w:p>
      <w:pPr>
        <w:jc w:val="center"/>
        <w:rPr>
          <w:sz w:val="72"/>
          <w:szCs w:val="72"/>
        </w:rPr>
      </w:pPr>
    </w:p>
    <w:p>
      <w:pPr>
        <w:jc w:val="center"/>
        <w:rPr>
          <w:sz w:val="72"/>
          <w:szCs w:val="72"/>
        </w:rPr>
      </w:pPr>
      <w:r>
        <w:rPr>
          <w:rFonts w:hint="eastAsia"/>
          <w:sz w:val="72"/>
          <w:szCs w:val="72"/>
        </w:rPr>
        <w:t>部门决算表</w:t>
      </w:r>
    </w:p>
    <w:p>
      <w:pPr>
        <w:jc w:val="center"/>
        <w:rPr>
          <w:sz w:val="72"/>
          <w:szCs w:val="72"/>
        </w:rPr>
      </w:pPr>
    </w:p>
    <w:p>
      <w:pPr>
        <w:jc w:val="center"/>
        <w:rPr>
          <w:sz w:val="72"/>
          <w:szCs w:val="72"/>
        </w:rPr>
      </w:pPr>
    </w:p>
    <w:p>
      <w:pPr>
        <w:jc w:val="center"/>
        <w:rPr>
          <w:sz w:val="72"/>
          <w:szCs w:val="72"/>
        </w:rPr>
      </w:pPr>
    </w:p>
    <w:p>
      <w:pPr>
        <w:jc w:val="both"/>
        <w:rPr>
          <w:sz w:val="72"/>
          <w:szCs w:val="72"/>
        </w:rPr>
      </w:pPr>
    </w:p>
    <w:p>
      <w:pPr>
        <w:jc w:val="center"/>
        <w:rPr>
          <w:sz w:val="72"/>
          <w:szCs w:val="72"/>
        </w:rPr>
      </w:pPr>
    </w:p>
    <w:p>
      <w:pPr>
        <w:jc w:val="left"/>
        <w:rPr>
          <w:sz w:val="32"/>
          <w:szCs w:val="32"/>
        </w:rPr>
      </w:pPr>
    </w:p>
    <w:p>
      <w:pPr>
        <w:jc w:val="left"/>
        <w:rPr>
          <w:rFonts w:asciiTheme="minorEastAsia" w:hAnsiTheme="minorEastAsia"/>
          <w:sz w:val="32"/>
          <w:szCs w:val="32"/>
        </w:rPr>
        <w:sectPr>
          <w:pgSz w:w="11906" w:h="16838"/>
          <w:pgMar w:top="1440" w:right="1800" w:bottom="1440" w:left="1800" w:header="851" w:footer="992" w:gutter="0"/>
          <w:cols w:space="425" w:num="1"/>
          <w:docGrid w:type="lines" w:linePitch="312" w:charSpace="0"/>
        </w:sectPr>
      </w:pPr>
    </w:p>
    <w:p>
      <w:pPr>
        <w:jc w:val="center"/>
        <w:rPr>
          <w:rFonts w:ascii="黑体" w:hAnsi="黑体" w:eastAsia="黑体"/>
          <w:sz w:val="36"/>
          <w:szCs w:val="32"/>
        </w:rPr>
      </w:pPr>
      <w:r>
        <w:rPr>
          <w:rFonts w:hint="eastAsia" w:ascii="黑体" w:hAnsi="黑体" w:eastAsia="黑体"/>
          <w:sz w:val="36"/>
          <w:szCs w:val="32"/>
        </w:rPr>
        <w:t>收入支出决算总表</w:t>
      </w:r>
    </w:p>
    <w:p>
      <w:pPr>
        <w:widowControl/>
        <w:spacing w:line="320" w:lineRule="exact"/>
        <w:ind w:right="198"/>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lang w:val="en-US" w:eastAsia="zh-CN"/>
        </w:rPr>
        <w:t xml:space="preserve">湖南大众传媒职业技术学院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公开</w:t>
      </w:r>
      <w:r>
        <w:rPr>
          <w:rFonts w:ascii="Times New Roman" w:hAnsi="Times New Roman" w:eastAsia="仿宋_GB2312" w:cs="Times New Roman"/>
          <w:color w:val="000000"/>
          <w:kern w:val="0"/>
          <w:szCs w:val="21"/>
        </w:rPr>
        <w:t>01</w:t>
      </w:r>
      <w:r>
        <w:rPr>
          <w:rFonts w:hint="eastAsia" w:ascii="Times New Roman" w:hAnsi="Times New Roman" w:eastAsia="仿宋_GB2312" w:cs="Times New Roman"/>
          <w:color w:val="000000"/>
          <w:kern w:val="0"/>
          <w:szCs w:val="21"/>
        </w:rPr>
        <w:t>表</w:t>
      </w:r>
    </w:p>
    <w:p>
      <w:pPr>
        <w:widowControl/>
        <w:spacing w:line="320" w:lineRule="exact"/>
        <w:ind w:right="198"/>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单位：万元</w:t>
      </w:r>
    </w:p>
    <w:tbl>
      <w:tblPr>
        <w:tblStyle w:val="7"/>
        <w:tblW w:w="14061" w:type="dxa"/>
        <w:jc w:val="center"/>
        <w:tblInd w:w="0" w:type="dxa"/>
        <w:tblLayout w:type="fixed"/>
        <w:tblCellMar>
          <w:top w:w="0" w:type="dxa"/>
          <w:left w:w="108" w:type="dxa"/>
          <w:bottom w:w="0" w:type="dxa"/>
          <w:right w:w="108" w:type="dxa"/>
        </w:tblCellMar>
      </w:tblPr>
      <w:tblGrid>
        <w:gridCol w:w="4932"/>
        <w:gridCol w:w="702"/>
        <w:gridCol w:w="1224"/>
        <w:gridCol w:w="4820"/>
        <w:gridCol w:w="702"/>
        <w:gridCol w:w="1681"/>
      </w:tblGrid>
      <w:tr>
        <w:tblPrEx>
          <w:tblLayout w:type="fixed"/>
          <w:tblCellMar>
            <w:top w:w="0" w:type="dxa"/>
            <w:left w:w="108" w:type="dxa"/>
            <w:bottom w:w="0" w:type="dxa"/>
            <w:right w:w="108" w:type="dxa"/>
          </w:tblCellMar>
        </w:tblPrEx>
        <w:trPr>
          <w:trHeight w:val="340" w:hRule="atLeast"/>
          <w:jc w:val="center"/>
        </w:trPr>
        <w:tc>
          <w:tcPr>
            <w:tcW w:w="6858" w:type="dxa"/>
            <w:gridSpan w:val="3"/>
            <w:tcBorders>
              <w:top w:val="single" w:color="auto" w:sz="4" w:space="0"/>
              <w:left w:val="single" w:color="auto" w:sz="4" w:space="0"/>
              <w:bottom w:val="single" w:color="auto" w:sz="4" w:space="0"/>
              <w:right w:val="single" w:color="auto" w:sz="4" w:space="0"/>
            </w:tcBorders>
            <w:noWrap/>
            <w:vAlign w:val="center"/>
          </w:tcPr>
          <w:p>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收入</w:t>
            </w:r>
          </w:p>
        </w:tc>
        <w:tc>
          <w:tcPr>
            <w:tcW w:w="7203" w:type="dxa"/>
            <w:gridSpan w:val="3"/>
            <w:tcBorders>
              <w:top w:val="single" w:color="auto" w:sz="4" w:space="0"/>
              <w:left w:val="nil"/>
              <w:bottom w:val="single" w:color="auto" w:sz="4" w:space="0"/>
              <w:right w:val="single" w:color="auto" w:sz="4" w:space="0"/>
            </w:tcBorders>
            <w:noWrap/>
            <w:vAlign w:val="center"/>
          </w:tcPr>
          <w:p>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支出</w:t>
            </w:r>
          </w:p>
        </w:tc>
      </w:tr>
      <w:tr>
        <w:tblPrEx>
          <w:tblLayout w:type="fixed"/>
          <w:tblCellMar>
            <w:top w:w="0" w:type="dxa"/>
            <w:left w:w="108" w:type="dxa"/>
            <w:bottom w:w="0" w:type="dxa"/>
            <w:right w:w="108" w:type="dxa"/>
          </w:tblCellMar>
        </w:tblPrEx>
        <w:trPr>
          <w:trHeight w:val="340" w:hRule="atLeast"/>
          <w:jc w:val="center"/>
        </w:trPr>
        <w:tc>
          <w:tcPr>
            <w:tcW w:w="4932" w:type="dxa"/>
            <w:tcBorders>
              <w:top w:val="nil"/>
              <w:left w:val="single" w:color="auto" w:sz="4" w:space="0"/>
              <w:bottom w:val="single" w:color="auto" w:sz="4" w:space="0"/>
              <w:right w:val="single" w:color="auto" w:sz="4" w:space="0"/>
            </w:tcBorders>
            <w:noWrap/>
            <w:vAlign w:val="center"/>
          </w:tcPr>
          <w:p>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项</w:t>
            </w:r>
            <w:r>
              <w:rPr>
                <w:rFonts w:ascii="Times New Roman" w:hAnsi="Times New Roman" w:eastAsia="仿宋_GB2312" w:cs="Times New Roman"/>
                <w:kern w:val="0"/>
                <w:szCs w:val="21"/>
              </w:rPr>
              <w:t xml:space="preserve">    </w:t>
            </w:r>
            <w:r>
              <w:rPr>
                <w:rFonts w:hint="eastAsia" w:ascii="Times New Roman" w:hAnsi="Times New Roman" w:eastAsia="仿宋_GB2312" w:cs="Times New Roman"/>
                <w:kern w:val="0"/>
                <w:szCs w:val="21"/>
              </w:rPr>
              <w:t>目</w:t>
            </w:r>
          </w:p>
        </w:tc>
        <w:tc>
          <w:tcPr>
            <w:tcW w:w="702" w:type="dxa"/>
            <w:tcBorders>
              <w:top w:val="nil"/>
              <w:left w:val="nil"/>
              <w:bottom w:val="single" w:color="auto" w:sz="4" w:space="0"/>
              <w:right w:val="single" w:color="auto" w:sz="4" w:space="0"/>
            </w:tcBorders>
            <w:noWrap/>
            <w:vAlign w:val="center"/>
          </w:tcPr>
          <w:p>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行次</w:t>
            </w:r>
          </w:p>
        </w:tc>
        <w:tc>
          <w:tcPr>
            <w:tcW w:w="1224" w:type="dxa"/>
            <w:tcBorders>
              <w:top w:val="nil"/>
              <w:left w:val="nil"/>
              <w:bottom w:val="single" w:color="auto" w:sz="4" w:space="0"/>
              <w:right w:val="single" w:color="auto" w:sz="4" w:space="0"/>
            </w:tcBorders>
            <w:noWrap/>
            <w:vAlign w:val="center"/>
          </w:tcPr>
          <w:p>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决算数</w:t>
            </w:r>
          </w:p>
        </w:tc>
        <w:tc>
          <w:tcPr>
            <w:tcW w:w="4820" w:type="dxa"/>
            <w:tcBorders>
              <w:top w:val="nil"/>
              <w:left w:val="nil"/>
              <w:bottom w:val="single" w:color="auto" w:sz="4" w:space="0"/>
              <w:right w:val="single" w:color="auto" w:sz="4" w:space="0"/>
            </w:tcBorders>
            <w:noWrap/>
            <w:vAlign w:val="center"/>
          </w:tcPr>
          <w:p>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项</w:t>
            </w:r>
            <w:r>
              <w:rPr>
                <w:rFonts w:ascii="Times New Roman" w:hAnsi="Times New Roman" w:eastAsia="仿宋_GB2312" w:cs="Times New Roman"/>
                <w:kern w:val="0"/>
                <w:szCs w:val="21"/>
              </w:rPr>
              <w:t xml:space="preserve">    </w:t>
            </w:r>
            <w:r>
              <w:rPr>
                <w:rFonts w:hint="eastAsia" w:ascii="Times New Roman" w:hAnsi="Times New Roman" w:eastAsia="仿宋_GB2312" w:cs="Times New Roman"/>
                <w:kern w:val="0"/>
                <w:szCs w:val="21"/>
              </w:rPr>
              <w:t>目</w:t>
            </w:r>
          </w:p>
        </w:tc>
        <w:tc>
          <w:tcPr>
            <w:tcW w:w="702" w:type="dxa"/>
            <w:tcBorders>
              <w:top w:val="nil"/>
              <w:left w:val="nil"/>
              <w:bottom w:val="single" w:color="auto" w:sz="4" w:space="0"/>
              <w:right w:val="single" w:color="auto" w:sz="4" w:space="0"/>
            </w:tcBorders>
            <w:noWrap/>
            <w:vAlign w:val="center"/>
          </w:tcPr>
          <w:p>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行次</w:t>
            </w:r>
          </w:p>
        </w:tc>
        <w:tc>
          <w:tcPr>
            <w:tcW w:w="1681" w:type="dxa"/>
            <w:tcBorders>
              <w:top w:val="nil"/>
              <w:left w:val="nil"/>
              <w:bottom w:val="single" w:color="auto" w:sz="4" w:space="0"/>
              <w:right w:val="single" w:color="auto" w:sz="4" w:space="0"/>
            </w:tcBorders>
            <w:noWrap/>
            <w:vAlign w:val="center"/>
          </w:tcPr>
          <w:p>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决算数</w:t>
            </w:r>
          </w:p>
        </w:tc>
      </w:tr>
      <w:tr>
        <w:tblPrEx>
          <w:tblLayout w:type="fixed"/>
          <w:tblCellMar>
            <w:top w:w="0" w:type="dxa"/>
            <w:left w:w="108" w:type="dxa"/>
            <w:bottom w:w="0" w:type="dxa"/>
            <w:right w:w="108" w:type="dxa"/>
          </w:tblCellMar>
        </w:tblPrEx>
        <w:trPr>
          <w:trHeight w:val="340" w:hRule="atLeast"/>
          <w:jc w:val="center"/>
        </w:trPr>
        <w:tc>
          <w:tcPr>
            <w:tcW w:w="4932" w:type="dxa"/>
            <w:tcBorders>
              <w:top w:val="nil"/>
              <w:left w:val="single" w:color="auto" w:sz="4" w:space="0"/>
              <w:bottom w:val="single" w:color="auto" w:sz="4" w:space="0"/>
              <w:right w:val="single" w:color="auto" w:sz="4" w:space="0"/>
            </w:tcBorders>
            <w:noWrap/>
            <w:vAlign w:val="center"/>
          </w:tcPr>
          <w:p>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栏</w:t>
            </w:r>
            <w:r>
              <w:rPr>
                <w:rFonts w:ascii="Times New Roman" w:hAnsi="Times New Roman" w:eastAsia="仿宋_GB2312" w:cs="Times New Roman"/>
                <w:kern w:val="0"/>
                <w:szCs w:val="21"/>
              </w:rPr>
              <w:t xml:space="preserve">    </w:t>
            </w:r>
            <w:r>
              <w:rPr>
                <w:rFonts w:hint="eastAsia" w:ascii="Times New Roman" w:hAnsi="Times New Roman" w:eastAsia="仿宋_GB2312" w:cs="Times New Roman"/>
                <w:kern w:val="0"/>
                <w:szCs w:val="21"/>
              </w:rPr>
              <w:t>次</w:t>
            </w:r>
          </w:p>
        </w:tc>
        <w:tc>
          <w:tcPr>
            <w:tcW w:w="702" w:type="dxa"/>
            <w:tcBorders>
              <w:top w:val="nil"/>
              <w:left w:val="nil"/>
              <w:bottom w:val="single" w:color="auto" w:sz="4" w:space="0"/>
              <w:right w:val="single" w:color="auto" w:sz="4" w:space="0"/>
            </w:tcBorders>
            <w:noWrap/>
            <w:vAlign w:val="center"/>
          </w:tcPr>
          <w:p>
            <w:pP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　</w:t>
            </w:r>
          </w:p>
        </w:tc>
        <w:tc>
          <w:tcPr>
            <w:tcW w:w="1224" w:type="dxa"/>
            <w:tcBorders>
              <w:top w:val="nil"/>
              <w:left w:val="nil"/>
              <w:bottom w:val="single" w:color="auto" w:sz="4" w:space="0"/>
              <w:right w:val="single" w:color="auto" w:sz="4" w:space="0"/>
            </w:tcBorders>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4820" w:type="dxa"/>
            <w:tcBorders>
              <w:top w:val="nil"/>
              <w:left w:val="nil"/>
              <w:bottom w:val="single" w:color="auto" w:sz="4" w:space="0"/>
              <w:right w:val="single" w:color="auto" w:sz="4" w:space="0"/>
            </w:tcBorders>
            <w:noWrap/>
            <w:vAlign w:val="center"/>
          </w:tcPr>
          <w:p>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栏</w:t>
            </w:r>
            <w:r>
              <w:rPr>
                <w:rFonts w:ascii="Times New Roman" w:hAnsi="Times New Roman" w:eastAsia="仿宋_GB2312" w:cs="Times New Roman"/>
                <w:kern w:val="0"/>
                <w:szCs w:val="21"/>
              </w:rPr>
              <w:t xml:space="preserve">    </w:t>
            </w:r>
            <w:r>
              <w:rPr>
                <w:rFonts w:hint="eastAsia" w:ascii="Times New Roman" w:hAnsi="Times New Roman" w:eastAsia="仿宋_GB2312" w:cs="Times New Roman"/>
                <w:kern w:val="0"/>
                <w:szCs w:val="21"/>
              </w:rPr>
              <w:t>次</w:t>
            </w:r>
          </w:p>
        </w:tc>
        <w:tc>
          <w:tcPr>
            <w:tcW w:w="702" w:type="dxa"/>
            <w:tcBorders>
              <w:top w:val="nil"/>
              <w:left w:val="nil"/>
              <w:bottom w:val="single" w:color="auto" w:sz="4" w:space="0"/>
              <w:right w:val="single" w:color="auto" w:sz="4" w:space="0"/>
            </w:tcBorders>
            <w:noWrap/>
            <w:vAlign w:val="center"/>
          </w:tcPr>
          <w:p>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　</w:t>
            </w:r>
          </w:p>
        </w:tc>
        <w:tc>
          <w:tcPr>
            <w:tcW w:w="1681" w:type="dxa"/>
            <w:tcBorders>
              <w:top w:val="nil"/>
              <w:left w:val="nil"/>
              <w:bottom w:val="single" w:color="auto" w:sz="4" w:space="0"/>
              <w:right w:val="single" w:color="auto" w:sz="4" w:space="0"/>
            </w:tcBorders>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r>
      <w:tr>
        <w:tblPrEx>
          <w:tblLayout w:type="fixed"/>
          <w:tblCellMar>
            <w:top w:w="0" w:type="dxa"/>
            <w:left w:w="108" w:type="dxa"/>
            <w:bottom w:w="0" w:type="dxa"/>
            <w:right w:w="108" w:type="dxa"/>
          </w:tblCellMar>
        </w:tblPrEx>
        <w:trPr>
          <w:trHeight w:val="340" w:hRule="atLeast"/>
          <w:jc w:val="center"/>
        </w:trPr>
        <w:tc>
          <w:tcPr>
            <w:tcW w:w="4932" w:type="dxa"/>
            <w:tcBorders>
              <w:top w:val="nil"/>
              <w:left w:val="single" w:color="auto" w:sz="4" w:space="0"/>
              <w:bottom w:val="single" w:color="auto" w:sz="4" w:space="0"/>
              <w:right w:val="single" w:color="auto" w:sz="4" w:space="0"/>
            </w:tcBorders>
            <w:noWrap/>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一、一般公共预算财政拨款收入</w:t>
            </w:r>
          </w:p>
        </w:tc>
        <w:tc>
          <w:tcPr>
            <w:tcW w:w="702" w:type="dxa"/>
            <w:tcBorders>
              <w:top w:val="nil"/>
              <w:left w:val="nil"/>
              <w:bottom w:val="single" w:color="auto" w:sz="4" w:space="0"/>
              <w:right w:val="single" w:color="auto" w:sz="4" w:space="0"/>
            </w:tcBorders>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1224" w:type="dxa"/>
            <w:tcBorders>
              <w:top w:val="nil"/>
              <w:left w:val="nil"/>
              <w:bottom w:val="single" w:color="auto" w:sz="4" w:space="0"/>
              <w:right w:val="single" w:color="auto" w:sz="4" w:space="0"/>
            </w:tcBorders>
            <w:noWrap/>
            <w:vAlign w:val="center"/>
          </w:tcPr>
          <w:p>
            <w:pPr>
              <w:widowControl/>
              <w:jc w:val="right"/>
              <w:rPr>
                <w:rFonts w:hint="eastAsia" w:ascii="Times New Roman" w:hAnsi="Times New Roman" w:eastAsia="仿宋_GB2312" w:cs="Times New Roman"/>
                <w:kern w:val="0"/>
                <w:szCs w:val="21"/>
                <w:lang w:val="en-US" w:eastAsia="zh-CN"/>
              </w:rPr>
            </w:pPr>
            <w:r>
              <w:rPr>
                <w:rFonts w:hint="default" w:ascii="Times New Roman" w:hAnsi="Times New Roman" w:eastAsia="仿宋_GB2312" w:cs="Times New Roman"/>
                <w:kern w:val="0"/>
                <w:szCs w:val="21"/>
                <w:lang w:val="en-US" w:eastAsia="zh-CN"/>
              </w:rPr>
              <w:t>18,421.43</w:t>
            </w:r>
          </w:p>
        </w:tc>
        <w:tc>
          <w:tcPr>
            <w:tcW w:w="4820" w:type="dxa"/>
            <w:tcBorders>
              <w:top w:val="nil"/>
              <w:left w:val="nil"/>
              <w:bottom w:val="single" w:color="auto" w:sz="4" w:space="0"/>
              <w:right w:val="single" w:color="auto" w:sz="4" w:space="0"/>
            </w:tcBorders>
            <w:noWrap/>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一、一般公共服务支出</w:t>
            </w:r>
          </w:p>
        </w:tc>
        <w:tc>
          <w:tcPr>
            <w:tcW w:w="702" w:type="dxa"/>
            <w:tcBorders>
              <w:top w:val="nil"/>
              <w:left w:val="nil"/>
              <w:bottom w:val="single" w:color="auto" w:sz="4" w:space="0"/>
              <w:right w:val="single" w:color="auto" w:sz="4" w:space="0"/>
            </w:tcBorders>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14</w:t>
            </w:r>
          </w:p>
        </w:tc>
        <w:tc>
          <w:tcPr>
            <w:tcW w:w="1681" w:type="dxa"/>
            <w:tcBorders>
              <w:top w:val="nil"/>
              <w:left w:val="nil"/>
              <w:bottom w:val="single" w:color="auto" w:sz="4" w:space="0"/>
              <w:right w:val="single" w:color="auto" w:sz="4" w:space="0"/>
            </w:tcBorders>
            <w:noWrap/>
            <w:vAlign w:val="center"/>
          </w:tcPr>
          <w:p>
            <w:pPr>
              <w:widowControl/>
              <w:jc w:val="right"/>
              <w:rPr>
                <w:rFonts w:hint="default" w:ascii="Times New Roman" w:hAnsi="Times New Roman" w:eastAsia="仿宋_GB2312" w:cs="Times New Roman"/>
                <w:kern w:val="0"/>
                <w:szCs w:val="21"/>
                <w:lang w:val="en-US" w:eastAsia="zh-CN"/>
              </w:rPr>
            </w:pPr>
          </w:p>
        </w:tc>
      </w:tr>
      <w:tr>
        <w:tblPrEx>
          <w:tblLayout w:type="fixed"/>
          <w:tblCellMar>
            <w:top w:w="0" w:type="dxa"/>
            <w:left w:w="108" w:type="dxa"/>
            <w:bottom w:w="0" w:type="dxa"/>
            <w:right w:w="108" w:type="dxa"/>
          </w:tblCellMar>
        </w:tblPrEx>
        <w:trPr>
          <w:trHeight w:val="340" w:hRule="atLeast"/>
          <w:jc w:val="center"/>
        </w:trPr>
        <w:tc>
          <w:tcPr>
            <w:tcW w:w="4932" w:type="dxa"/>
            <w:tcBorders>
              <w:top w:val="nil"/>
              <w:left w:val="single" w:color="auto" w:sz="4" w:space="0"/>
              <w:bottom w:val="single" w:color="auto" w:sz="4" w:space="0"/>
              <w:right w:val="single" w:color="auto" w:sz="4" w:space="0"/>
            </w:tcBorders>
            <w:noWrap/>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二、政府性基金预算财政拨款收入</w:t>
            </w:r>
          </w:p>
        </w:tc>
        <w:tc>
          <w:tcPr>
            <w:tcW w:w="702" w:type="dxa"/>
            <w:tcBorders>
              <w:top w:val="nil"/>
              <w:left w:val="nil"/>
              <w:bottom w:val="single" w:color="auto" w:sz="4" w:space="0"/>
              <w:right w:val="single" w:color="auto" w:sz="4" w:space="0"/>
            </w:tcBorders>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1224" w:type="dxa"/>
            <w:tcBorders>
              <w:top w:val="nil"/>
              <w:left w:val="nil"/>
              <w:bottom w:val="single" w:color="auto" w:sz="4" w:space="0"/>
              <w:right w:val="single" w:color="auto" w:sz="4" w:space="0"/>
            </w:tcBorders>
            <w:noWrap/>
            <w:vAlign w:val="center"/>
          </w:tcPr>
          <w:p>
            <w:pPr>
              <w:widowControl/>
              <w:jc w:val="right"/>
              <w:rPr>
                <w:rFonts w:hint="eastAsia" w:ascii="Times New Roman" w:hAnsi="Times New Roman" w:eastAsia="仿宋_GB2312" w:cs="Times New Roman"/>
                <w:kern w:val="0"/>
                <w:szCs w:val="21"/>
                <w:lang w:val="en-US" w:eastAsia="zh-CN"/>
              </w:rPr>
            </w:pPr>
          </w:p>
        </w:tc>
        <w:tc>
          <w:tcPr>
            <w:tcW w:w="4820" w:type="dxa"/>
            <w:tcBorders>
              <w:top w:val="nil"/>
              <w:left w:val="nil"/>
              <w:bottom w:val="single" w:color="auto" w:sz="4" w:space="0"/>
              <w:right w:val="single" w:color="auto" w:sz="4" w:space="0"/>
            </w:tcBorders>
            <w:noWrap/>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二、外交支出</w:t>
            </w:r>
          </w:p>
        </w:tc>
        <w:tc>
          <w:tcPr>
            <w:tcW w:w="702" w:type="dxa"/>
            <w:tcBorders>
              <w:top w:val="nil"/>
              <w:left w:val="nil"/>
              <w:bottom w:val="single" w:color="auto" w:sz="4" w:space="0"/>
              <w:right w:val="single" w:color="auto" w:sz="4" w:space="0"/>
            </w:tcBorders>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15</w:t>
            </w:r>
          </w:p>
        </w:tc>
        <w:tc>
          <w:tcPr>
            <w:tcW w:w="1681" w:type="dxa"/>
            <w:tcBorders>
              <w:top w:val="nil"/>
              <w:left w:val="nil"/>
              <w:bottom w:val="single" w:color="auto" w:sz="4" w:space="0"/>
              <w:right w:val="single" w:color="auto" w:sz="4" w:space="0"/>
            </w:tcBorders>
            <w:noWrap/>
            <w:vAlign w:val="center"/>
          </w:tcPr>
          <w:p>
            <w:pPr>
              <w:widowControl/>
              <w:jc w:val="right"/>
              <w:rPr>
                <w:rFonts w:hint="default" w:ascii="Times New Roman" w:hAnsi="Times New Roman" w:eastAsia="仿宋_GB2312" w:cs="Times New Roman"/>
                <w:kern w:val="0"/>
                <w:szCs w:val="21"/>
                <w:lang w:val="en-US" w:eastAsia="zh-CN"/>
              </w:rPr>
            </w:pPr>
          </w:p>
        </w:tc>
      </w:tr>
      <w:tr>
        <w:tblPrEx>
          <w:tblLayout w:type="fixed"/>
          <w:tblCellMar>
            <w:top w:w="0" w:type="dxa"/>
            <w:left w:w="108" w:type="dxa"/>
            <w:bottom w:w="0" w:type="dxa"/>
            <w:right w:w="108" w:type="dxa"/>
          </w:tblCellMar>
        </w:tblPrEx>
        <w:trPr>
          <w:trHeight w:val="340" w:hRule="atLeast"/>
          <w:jc w:val="center"/>
        </w:trPr>
        <w:tc>
          <w:tcPr>
            <w:tcW w:w="4932" w:type="dxa"/>
            <w:tcBorders>
              <w:top w:val="nil"/>
              <w:left w:val="single" w:color="auto" w:sz="4" w:space="0"/>
              <w:bottom w:val="single" w:color="auto" w:sz="4" w:space="0"/>
              <w:right w:val="single" w:color="auto" w:sz="4" w:space="0"/>
            </w:tcBorders>
            <w:noWrap/>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三、上级补助收入</w:t>
            </w:r>
          </w:p>
        </w:tc>
        <w:tc>
          <w:tcPr>
            <w:tcW w:w="702" w:type="dxa"/>
            <w:tcBorders>
              <w:top w:val="nil"/>
              <w:left w:val="nil"/>
              <w:bottom w:val="single" w:color="auto" w:sz="4" w:space="0"/>
              <w:right w:val="single" w:color="auto" w:sz="4" w:space="0"/>
            </w:tcBorders>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c>
          <w:tcPr>
            <w:tcW w:w="1224" w:type="dxa"/>
            <w:tcBorders>
              <w:top w:val="nil"/>
              <w:left w:val="nil"/>
              <w:bottom w:val="single" w:color="auto" w:sz="4" w:space="0"/>
              <w:right w:val="single" w:color="auto" w:sz="4" w:space="0"/>
            </w:tcBorders>
            <w:noWrap/>
            <w:vAlign w:val="center"/>
          </w:tcPr>
          <w:p>
            <w:pPr>
              <w:widowControl/>
              <w:jc w:val="right"/>
              <w:rPr>
                <w:rFonts w:hint="eastAsia" w:ascii="Times New Roman" w:hAnsi="Times New Roman" w:eastAsia="仿宋_GB2312" w:cs="Times New Roman"/>
                <w:kern w:val="0"/>
                <w:szCs w:val="21"/>
                <w:lang w:val="en-US" w:eastAsia="zh-CN"/>
              </w:rPr>
            </w:pPr>
          </w:p>
        </w:tc>
        <w:tc>
          <w:tcPr>
            <w:tcW w:w="4820" w:type="dxa"/>
            <w:tcBorders>
              <w:top w:val="nil"/>
              <w:left w:val="nil"/>
              <w:bottom w:val="single" w:color="auto" w:sz="4" w:space="0"/>
              <w:right w:val="single" w:color="auto" w:sz="4" w:space="0"/>
            </w:tcBorders>
            <w:noWrap/>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三、国防支出</w:t>
            </w:r>
          </w:p>
        </w:tc>
        <w:tc>
          <w:tcPr>
            <w:tcW w:w="702" w:type="dxa"/>
            <w:tcBorders>
              <w:top w:val="nil"/>
              <w:left w:val="nil"/>
              <w:bottom w:val="single" w:color="auto" w:sz="4" w:space="0"/>
              <w:right w:val="single" w:color="auto" w:sz="4" w:space="0"/>
            </w:tcBorders>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16</w:t>
            </w:r>
          </w:p>
        </w:tc>
        <w:tc>
          <w:tcPr>
            <w:tcW w:w="1681" w:type="dxa"/>
            <w:tcBorders>
              <w:top w:val="nil"/>
              <w:left w:val="nil"/>
              <w:bottom w:val="single" w:color="auto" w:sz="4" w:space="0"/>
              <w:right w:val="single" w:color="auto" w:sz="4" w:space="0"/>
            </w:tcBorders>
            <w:noWrap/>
            <w:vAlign w:val="center"/>
          </w:tcPr>
          <w:p>
            <w:pPr>
              <w:widowControl/>
              <w:jc w:val="right"/>
              <w:rPr>
                <w:rFonts w:hint="default" w:ascii="Times New Roman" w:hAnsi="Times New Roman" w:eastAsia="仿宋_GB2312" w:cs="Times New Roman"/>
                <w:kern w:val="0"/>
                <w:szCs w:val="21"/>
                <w:lang w:val="en-US" w:eastAsia="zh-CN"/>
              </w:rPr>
            </w:pPr>
          </w:p>
        </w:tc>
      </w:tr>
      <w:tr>
        <w:tblPrEx>
          <w:tblLayout w:type="fixed"/>
          <w:tblCellMar>
            <w:top w:w="0" w:type="dxa"/>
            <w:left w:w="108" w:type="dxa"/>
            <w:bottom w:w="0" w:type="dxa"/>
            <w:right w:w="108" w:type="dxa"/>
          </w:tblCellMar>
        </w:tblPrEx>
        <w:trPr>
          <w:trHeight w:val="340" w:hRule="atLeast"/>
          <w:jc w:val="center"/>
        </w:trPr>
        <w:tc>
          <w:tcPr>
            <w:tcW w:w="4932" w:type="dxa"/>
            <w:tcBorders>
              <w:top w:val="nil"/>
              <w:left w:val="single" w:color="auto" w:sz="4" w:space="0"/>
              <w:bottom w:val="single" w:color="auto" w:sz="4" w:space="0"/>
              <w:right w:val="single" w:color="auto" w:sz="4" w:space="0"/>
            </w:tcBorders>
            <w:noWrap/>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四、事业收入</w:t>
            </w:r>
          </w:p>
        </w:tc>
        <w:tc>
          <w:tcPr>
            <w:tcW w:w="702" w:type="dxa"/>
            <w:tcBorders>
              <w:top w:val="nil"/>
              <w:left w:val="nil"/>
              <w:bottom w:val="single" w:color="auto" w:sz="4" w:space="0"/>
              <w:right w:val="single" w:color="auto" w:sz="4" w:space="0"/>
            </w:tcBorders>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4</w:t>
            </w:r>
          </w:p>
        </w:tc>
        <w:tc>
          <w:tcPr>
            <w:tcW w:w="1224" w:type="dxa"/>
            <w:tcBorders>
              <w:top w:val="nil"/>
              <w:left w:val="nil"/>
              <w:bottom w:val="single" w:color="auto" w:sz="4" w:space="0"/>
              <w:right w:val="single" w:color="auto" w:sz="4" w:space="0"/>
            </w:tcBorders>
            <w:noWrap/>
            <w:vAlign w:val="center"/>
          </w:tcPr>
          <w:p>
            <w:pPr>
              <w:widowControl/>
              <w:jc w:val="right"/>
              <w:rPr>
                <w:rFonts w:hint="eastAsia" w:ascii="Times New Roman" w:hAnsi="Times New Roman" w:eastAsia="仿宋_GB2312" w:cs="Times New Roman"/>
                <w:kern w:val="0"/>
                <w:szCs w:val="21"/>
                <w:lang w:val="en-US" w:eastAsia="zh-CN"/>
              </w:rPr>
            </w:pPr>
            <w:r>
              <w:rPr>
                <w:rFonts w:hint="default" w:ascii="Times New Roman" w:hAnsi="Times New Roman" w:eastAsia="仿宋_GB2312" w:cs="Times New Roman"/>
                <w:kern w:val="0"/>
                <w:szCs w:val="21"/>
                <w:lang w:val="en-US" w:eastAsia="zh-CN"/>
              </w:rPr>
              <w:t>8,248.72</w:t>
            </w:r>
          </w:p>
        </w:tc>
        <w:tc>
          <w:tcPr>
            <w:tcW w:w="4820" w:type="dxa"/>
            <w:tcBorders>
              <w:top w:val="nil"/>
              <w:left w:val="nil"/>
              <w:bottom w:val="single" w:color="auto" w:sz="4" w:space="0"/>
              <w:right w:val="single" w:color="auto" w:sz="4" w:space="0"/>
            </w:tcBorders>
            <w:noWrap/>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四、公共安全支出</w:t>
            </w:r>
          </w:p>
        </w:tc>
        <w:tc>
          <w:tcPr>
            <w:tcW w:w="702" w:type="dxa"/>
            <w:tcBorders>
              <w:top w:val="nil"/>
              <w:left w:val="nil"/>
              <w:bottom w:val="single" w:color="auto" w:sz="4" w:space="0"/>
              <w:right w:val="single" w:color="auto" w:sz="4" w:space="0"/>
            </w:tcBorders>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17</w:t>
            </w:r>
          </w:p>
        </w:tc>
        <w:tc>
          <w:tcPr>
            <w:tcW w:w="1681" w:type="dxa"/>
            <w:tcBorders>
              <w:top w:val="nil"/>
              <w:left w:val="nil"/>
              <w:bottom w:val="single" w:color="auto" w:sz="4" w:space="0"/>
              <w:right w:val="single" w:color="auto" w:sz="4" w:space="0"/>
            </w:tcBorders>
            <w:noWrap/>
            <w:vAlign w:val="center"/>
          </w:tcPr>
          <w:p>
            <w:pPr>
              <w:widowControl/>
              <w:jc w:val="right"/>
              <w:rPr>
                <w:rFonts w:hint="default" w:ascii="Times New Roman" w:hAnsi="Times New Roman" w:eastAsia="仿宋_GB2312" w:cs="Times New Roman"/>
                <w:kern w:val="0"/>
                <w:szCs w:val="21"/>
                <w:lang w:val="en-US" w:eastAsia="zh-CN"/>
              </w:rPr>
            </w:pPr>
          </w:p>
        </w:tc>
      </w:tr>
      <w:tr>
        <w:tblPrEx>
          <w:tblLayout w:type="fixed"/>
          <w:tblCellMar>
            <w:top w:w="0" w:type="dxa"/>
            <w:left w:w="108" w:type="dxa"/>
            <w:bottom w:w="0" w:type="dxa"/>
            <w:right w:w="108" w:type="dxa"/>
          </w:tblCellMar>
        </w:tblPrEx>
        <w:trPr>
          <w:trHeight w:val="340" w:hRule="atLeast"/>
          <w:jc w:val="center"/>
        </w:trPr>
        <w:tc>
          <w:tcPr>
            <w:tcW w:w="4932" w:type="dxa"/>
            <w:tcBorders>
              <w:top w:val="nil"/>
              <w:left w:val="single" w:color="auto" w:sz="4" w:space="0"/>
              <w:bottom w:val="single" w:color="auto" w:sz="4" w:space="0"/>
              <w:right w:val="single" w:color="auto" w:sz="4" w:space="0"/>
            </w:tcBorders>
            <w:noWrap/>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五、经营收入</w:t>
            </w:r>
          </w:p>
        </w:tc>
        <w:tc>
          <w:tcPr>
            <w:tcW w:w="702" w:type="dxa"/>
            <w:tcBorders>
              <w:top w:val="nil"/>
              <w:left w:val="nil"/>
              <w:bottom w:val="single" w:color="auto" w:sz="4" w:space="0"/>
              <w:right w:val="single" w:color="auto" w:sz="4" w:space="0"/>
            </w:tcBorders>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5</w:t>
            </w:r>
          </w:p>
        </w:tc>
        <w:tc>
          <w:tcPr>
            <w:tcW w:w="1224" w:type="dxa"/>
            <w:tcBorders>
              <w:top w:val="nil"/>
              <w:left w:val="nil"/>
              <w:bottom w:val="single" w:color="auto" w:sz="4" w:space="0"/>
              <w:right w:val="single" w:color="auto" w:sz="4" w:space="0"/>
            </w:tcBorders>
            <w:noWrap/>
            <w:vAlign w:val="center"/>
          </w:tcPr>
          <w:p>
            <w:pPr>
              <w:widowControl/>
              <w:jc w:val="right"/>
              <w:rPr>
                <w:rFonts w:hint="eastAsia" w:ascii="Times New Roman" w:hAnsi="Times New Roman" w:eastAsia="仿宋_GB2312" w:cs="Times New Roman"/>
                <w:kern w:val="0"/>
                <w:szCs w:val="21"/>
                <w:lang w:val="en-US" w:eastAsia="zh-CN"/>
              </w:rPr>
            </w:pPr>
          </w:p>
        </w:tc>
        <w:tc>
          <w:tcPr>
            <w:tcW w:w="4820" w:type="dxa"/>
            <w:tcBorders>
              <w:top w:val="nil"/>
              <w:left w:val="nil"/>
              <w:bottom w:val="single" w:color="auto" w:sz="4" w:space="0"/>
              <w:right w:val="single" w:color="auto" w:sz="4" w:space="0"/>
            </w:tcBorders>
            <w:noWrap/>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default" w:ascii="仿宋_GB2312" w:hAnsi="宋体" w:eastAsia="仿宋_GB2312" w:cs="仿宋_GB2312"/>
                <w:i w:val="0"/>
                <w:color w:val="000000"/>
                <w:kern w:val="0"/>
                <w:sz w:val="21"/>
                <w:szCs w:val="21"/>
                <w:u w:val="none"/>
                <w:lang w:val="en-US" w:eastAsia="zh-CN" w:bidi="ar"/>
              </w:rPr>
              <w:t>五、教育支出</w:t>
            </w:r>
          </w:p>
        </w:tc>
        <w:tc>
          <w:tcPr>
            <w:tcW w:w="702" w:type="dxa"/>
            <w:tcBorders>
              <w:top w:val="nil"/>
              <w:left w:val="nil"/>
              <w:bottom w:val="single" w:color="auto" w:sz="4" w:space="0"/>
              <w:right w:val="single" w:color="auto" w:sz="4" w:space="0"/>
            </w:tcBorders>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18</w:t>
            </w:r>
          </w:p>
        </w:tc>
        <w:tc>
          <w:tcPr>
            <w:tcW w:w="1681" w:type="dxa"/>
            <w:tcBorders>
              <w:top w:val="nil"/>
              <w:left w:val="nil"/>
              <w:bottom w:val="single" w:color="auto" w:sz="4" w:space="0"/>
              <w:right w:val="single" w:color="auto" w:sz="4" w:space="0"/>
            </w:tcBorders>
            <w:noWrap/>
            <w:vAlign w:val="center"/>
          </w:tcPr>
          <w:p>
            <w:pPr>
              <w:widowControl/>
              <w:jc w:val="right"/>
              <w:rPr>
                <w:rFonts w:hint="default" w:ascii="Times New Roman" w:hAnsi="Times New Roman" w:eastAsia="仿宋_GB2312" w:cs="Times New Roman"/>
                <w:kern w:val="0"/>
                <w:szCs w:val="21"/>
                <w:lang w:val="en-US" w:eastAsia="zh-CN"/>
              </w:rPr>
            </w:pPr>
            <w:r>
              <w:rPr>
                <w:rFonts w:hint="default" w:ascii="Times New Roman" w:hAnsi="Times New Roman" w:eastAsia="仿宋_GB2312" w:cs="Times New Roman"/>
                <w:kern w:val="0"/>
                <w:szCs w:val="21"/>
                <w:lang w:val="en-US" w:eastAsia="zh-CN"/>
              </w:rPr>
              <w:t>24,716.26</w:t>
            </w:r>
          </w:p>
        </w:tc>
      </w:tr>
      <w:tr>
        <w:tblPrEx>
          <w:tblLayout w:type="fixed"/>
          <w:tblCellMar>
            <w:top w:w="0" w:type="dxa"/>
            <w:left w:w="108" w:type="dxa"/>
            <w:bottom w:w="0" w:type="dxa"/>
            <w:right w:w="108" w:type="dxa"/>
          </w:tblCellMar>
        </w:tblPrEx>
        <w:trPr>
          <w:trHeight w:val="340" w:hRule="atLeast"/>
          <w:jc w:val="center"/>
        </w:trPr>
        <w:tc>
          <w:tcPr>
            <w:tcW w:w="4932" w:type="dxa"/>
            <w:tcBorders>
              <w:top w:val="nil"/>
              <w:left w:val="single" w:color="auto" w:sz="4" w:space="0"/>
              <w:bottom w:val="single" w:color="auto" w:sz="4" w:space="0"/>
              <w:right w:val="single" w:color="auto" w:sz="4" w:space="0"/>
            </w:tcBorders>
            <w:noWrap/>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六、附属单位上缴收入</w:t>
            </w:r>
          </w:p>
        </w:tc>
        <w:tc>
          <w:tcPr>
            <w:tcW w:w="702" w:type="dxa"/>
            <w:tcBorders>
              <w:top w:val="nil"/>
              <w:left w:val="nil"/>
              <w:bottom w:val="single" w:color="auto" w:sz="4" w:space="0"/>
              <w:right w:val="single" w:color="auto" w:sz="4" w:space="0"/>
            </w:tcBorders>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6</w:t>
            </w:r>
          </w:p>
        </w:tc>
        <w:tc>
          <w:tcPr>
            <w:tcW w:w="1224" w:type="dxa"/>
            <w:tcBorders>
              <w:top w:val="nil"/>
              <w:left w:val="nil"/>
              <w:bottom w:val="single" w:color="auto" w:sz="4" w:space="0"/>
              <w:right w:val="single" w:color="auto" w:sz="4" w:space="0"/>
            </w:tcBorders>
            <w:noWrap/>
            <w:vAlign w:val="center"/>
          </w:tcPr>
          <w:p>
            <w:pPr>
              <w:widowControl/>
              <w:jc w:val="right"/>
              <w:rPr>
                <w:rFonts w:hint="eastAsia" w:ascii="Times New Roman" w:hAnsi="Times New Roman" w:eastAsia="仿宋_GB2312" w:cs="Times New Roman"/>
                <w:kern w:val="0"/>
                <w:szCs w:val="21"/>
                <w:lang w:val="en-US" w:eastAsia="zh-CN"/>
              </w:rPr>
            </w:pPr>
          </w:p>
        </w:tc>
        <w:tc>
          <w:tcPr>
            <w:tcW w:w="4820" w:type="dxa"/>
            <w:tcBorders>
              <w:top w:val="nil"/>
              <w:left w:val="nil"/>
              <w:bottom w:val="single" w:color="auto" w:sz="4" w:space="0"/>
              <w:right w:val="single" w:color="auto" w:sz="4" w:space="0"/>
            </w:tcBorders>
            <w:noWrap/>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default" w:ascii="仿宋_GB2312" w:hAnsi="宋体" w:eastAsia="仿宋_GB2312" w:cs="仿宋_GB2312"/>
                <w:i w:val="0"/>
                <w:color w:val="000000"/>
                <w:kern w:val="0"/>
                <w:sz w:val="21"/>
                <w:szCs w:val="21"/>
                <w:u w:val="none"/>
                <w:lang w:val="en-US" w:eastAsia="zh-CN" w:bidi="ar"/>
              </w:rPr>
              <w:t>七、文化旅游体育与传媒支出</w:t>
            </w:r>
          </w:p>
        </w:tc>
        <w:tc>
          <w:tcPr>
            <w:tcW w:w="702" w:type="dxa"/>
            <w:tcBorders>
              <w:top w:val="nil"/>
              <w:left w:val="nil"/>
              <w:bottom w:val="single" w:color="auto" w:sz="4" w:space="0"/>
              <w:right w:val="single" w:color="auto" w:sz="4" w:space="0"/>
            </w:tcBorders>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19</w:t>
            </w:r>
          </w:p>
        </w:tc>
        <w:tc>
          <w:tcPr>
            <w:tcW w:w="1681" w:type="dxa"/>
            <w:tcBorders>
              <w:top w:val="nil"/>
              <w:left w:val="nil"/>
              <w:bottom w:val="single" w:color="auto" w:sz="4" w:space="0"/>
              <w:right w:val="single" w:color="auto" w:sz="4" w:space="0"/>
            </w:tcBorders>
            <w:noWrap/>
            <w:vAlign w:val="center"/>
          </w:tcPr>
          <w:p>
            <w:pPr>
              <w:widowControl/>
              <w:jc w:val="right"/>
              <w:rPr>
                <w:rFonts w:hint="default" w:ascii="Times New Roman" w:hAnsi="Times New Roman" w:eastAsia="仿宋_GB2312" w:cs="Times New Roman"/>
                <w:kern w:val="0"/>
                <w:szCs w:val="21"/>
                <w:lang w:val="en-US" w:eastAsia="zh-CN"/>
              </w:rPr>
            </w:pPr>
            <w:r>
              <w:rPr>
                <w:rFonts w:hint="default" w:ascii="Times New Roman" w:hAnsi="Times New Roman" w:eastAsia="仿宋_GB2312" w:cs="Times New Roman"/>
                <w:kern w:val="0"/>
                <w:szCs w:val="21"/>
                <w:lang w:val="en-US" w:eastAsia="zh-CN"/>
              </w:rPr>
              <w:t>10.80</w:t>
            </w:r>
          </w:p>
        </w:tc>
      </w:tr>
      <w:tr>
        <w:tblPrEx>
          <w:tblLayout w:type="fixed"/>
          <w:tblCellMar>
            <w:top w:w="0" w:type="dxa"/>
            <w:left w:w="108" w:type="dxa"/>
            <w:bottom w:w="0" w:type="dxa"/>
            <w:right w:w="108" w:type="dxa"/>
          </w:tblCellMar>
        </w:tblPrEx>
        <w:trPr>
          <w:trHeight w:val="340" w:hRule="atLeast"/>
          <w:jc w:val="center"/>
        </w:trPr>
        <w:tc>
          <w:tcPr>
            <w:tcW w:w="4932" w:type="dxa"/>
            <w:tcBorders>
              <w:top w:val="nil"/>
              <w:left w:val="single" w:color="auto" w:sz="4" w:space="0"/>
              <w:bottom w:val="single" w:color="auto" w:sz="4" w:space="0"/>
              <w:right w:val="single" w:color="auto" w:sz="4" w:space="0"/>
            </w:tcBorders>
            <w:noWrap/>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七、其他收入</w:t>
            </w:r>
          </w:p>
        </w:tc>
        <w:tc>
          <w:tcPr>
            <w:tcW w:w="702" w:type="dxa"/>
            <w:tcBorders>
              <w:top w:val="nil"/>
              <w:left w:val="nil"/>
              <w:bottom w:val="single" w:color="auto" w:sz="4" w:space="0"/>
              <w:right w:val="single" w:color="auto" w:sz="4" w:space="0"/>
            </w:tcBorders>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7</w:t>
            </w:r>
          </w:p>
        </w:tc>
        <w:tc>
          <w:tcPr>
            <w:tcW w:w="1224" w:type="dxa"/>
            <w:tcBorders>
              <w:top w:val="nil"/>
              <w:left w:val="nil"/>
              <w:bottom w:val="single" w:color="auto" w:sz="4" w:space="0"/>
              <w:right w:val="single" w:color="auto" w:sz="4" w:space="0"/>
            </w:tcBorders>
            <w:noWrap/>
            <w:vAlign w:val="center"/>
          </w:tcPr>
          <w:p>
            <w:pPr>
              <w:widowControl/>
              <w:jc w:val="right"/>
              <w:rPr>
                <w:rFonts w:hint="eastAsia" w:ascii="Times New Roman" w:hAnsi="Times New Roman" w:eastAsia="仿宋_GB2312" w:cs="Times New Roman"/>
                <w:kern w:val="0"/>
                <w:szCs w:val="21"/>
                <w:lang w:val="en-US" w:eastAsia="zh-CN"/>
              </w:rPr>
            </w:pPr>
            <w:r>
              <w:rPr>
                <w:rFonts w:hint="default" w:ascii="Times New Roman" w:hAnsi="Times New Roman" w:eastAsia="仿宋_GB2312" w:cs="Times New Roman"/>
                <w:kern w:val="0"/>
                <w:szCs w:val="21"/>
                <w:lang w:val="en-US" w:eastAsia="zh-CN"/>
              </w:rPr>
              <w:t>1,414.90</w:t>
            </w:r>
          </w:p>
        </w:tc>
        <w:tc>
          <w:tcPr>
            <w:tcW w:w="4820" w:type="dxa"/>
            <w:tcBorders>
              <w:top w:val="nil"/>
              <w:left w:val="nil"/>
              <w:bottom w:val="single" w:color="auto" w:sz="4" w:space="0"/>
              <w:right w:val="single" w:color="auto" w:sz="4" w:space="0"/>
            </w:tcBorders>
            <w:noWrap/>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default" w:ascii="仿宋_GB2312" w:hAnsi="宋体" w:eastAsia="仿宋_GB2312" w:cs="仿宋_GB2312"/>
                <w:i w:val="0"/>
                <w:color w:val="000000"/>
                <w:kern w:val="0"/>
                <w:sz w:val="21"/>
                <w:szCs w:val="21"/>
                <w:u w:val="none"/>
                <w:lang w:val="en-US" w:eastAsia="zh-CN" w:bidi="ar"/>
              </w:rPr>
              <w:t>八、社会保障和就业支出</w:t>
            </w:r>
          </w:p>
        </w:tc>
        <w:tc>
          <w:tcPr>
            <w:tcW w:w="702" w:type="dxa"/>
            <w:tcBorders>
              <w:top w:val="nil"/>
              <w:left w:val="nil"/>
              <w:bottom w:val="single" w:color="auto" w:sz="4" w:space="0"/>
              <w:right w:val="single" w:color="auto" w:sz="4" w:space="0"/>
            </w:tcBorders>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20</w:t>
            </w:r>
          </w:p>
        </w:tc>
        <w:tc>
          <w:tcPr>
            <w:tcW w:w="1681" w:type="dxa"/>
            <w:tcBorders>
              <w:top w:val="nil"/>
              <w:left w:val="nil"/>
              <w:bottom w:val="single" w:color="auto" w:sz="4" w:space="0"/>
              <w:right w:val="single" w:color="auto" w:sz="4" w:space="0"/>
            </w:tcBorders>
            <w:noWrap/>
            <w:vAlign w:val="center"/>
          </w:tcPr>
          <w:p>
            <w:pPr>
              <w:widowControl/>
              <w:jc w:val="right"/>
              <w:rPr>
                <w:rFonts w:hint="default" w:ascii="Times New Roman" w:hAnsi="Times New Roman" w:eastAsia="仿宋_GB2312" w:cs="Times New Roman"/>
                <w:kern w:val="0"/>
                <w:szCs w:val="21"/>
                <w:lang w:val="en-US" w:eastAsia="zh-CN"/>
              </w:rPr>
            </w:pPr>
            <w:r>
              <w:rPr>
                <w:rFonts w:hint="default" w:ascii="Times New Roman" w:hAnsi="Times New Roman" w:eastAsia="仿宋_GB2312" w:cs="Times New Roman"/>
                <w:kern w:val="0"/>
                <w:szCs w:val="21"/>
                <w:lang w:val="en-US" w:eastAsia="zh-CN"/>
              </w:rPr>
              <w:t>21.63</w:t>
            </w:r>
          </w:p>
        </w:tc>
      </w:tr>
      <w:tr>
        <w:tblPrEx>
          <w:tblLayout w:type="fixed"/>
          <w:tblCellMar>
            <w:top w:w="0" w:type="dxa"/>
            <w:left w:w="108" w:type="dxa"/>
            <w:bottom w:w="0" w:type="dxa"/>
            <w:right w:w="108" w:type="dxa"/>
          </w:tblCellMar>
        </w:tblPrEx>
        <w:trPr>
          <w:trHeight w:val="340" w:hRule="atLeast"/>
          <w:jc w:val="center"/>
        </w:trPr>
        <w:tc>
          <w:tcPr>
            <w:tcW w:w="4932" w:type="dxa"/>
            <w:tcBorders>
              <w:top w:val="nil"/>
              <w:left w:val="single" w:color="auto" w:sz="4" w:space="0"/>
              <w:bottom w:val="single" w:color="auto" w:sz="4" w:space="0"/>
              <w:right w:val="single" w:color="auto" w:sz="4" w:space="0"/>
            </w:tcBorders>
            <w:noWrap/>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　</w:t>
            </w:r>
          </w:p>
        </w:tc>
        <w:tc>
          <w:tcPr>
            <w:tcW w:w="702" w:type="dxa"/>
            <w:tcBorders>
              <w:top w:val="nil"/>
              <w:left w:val="nil"/>
              <w:bottom w:val="single" w:color="auto" w:sz="4" w:space="0"/>
              <w:right w:val="single" w:color="auto" w:sz="4" w:space="0"/>
            </w:tcBorders>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8</w:t>
            </w:r>
          </w:p>
        </w:tc>
        <w:tc>
          <w:tcPr>
            <w:tcW w:w="1224" w:type="dxa"/>
            <w:tcBorders>
              <w:top w:val="nil"/>
              <w:left w:val="nil"/>
              <w:bottom w:val="single" w:color="auto" w:sz="4" w:space="0"/>
              <w:right w:val="single" w:color="auto" w:sz="4" w:space="0"/>
            </w:tcBorders>
            <w:noWrap/>
            <w:vAlign w:val="center"/>
          </w:tcPr>
          <w:p>
            <w:pPr>
              <w:widowControl/>
              <w:jc w:val="right"/>
              <w:rPr>
                <w:rFonts w:hint="eastAsia" w:ascii="Times New Roman" w:hAnsi="Times New Roman" w:eastAsia="仿宋_GB2312" w:cs="Times New Roman"/>
                <w:kern w:val="0"/>
                <w:szCs w:val="21"/>
                <w:lang w:val="en-US" w:eastAsia="zh-CN"/>
              </w:rPr>
            </w:pPr>
          </w:p>
        </w:tc>
        <w:tc>
          <w:tcPr>
            <w:tcW w:w="4820" w:type="dxa"/>
            <w:tcBorders>
              <w:top w:val="nil"/>
              <w:left w:val="nil"/>
              <w:bottom w:val="single" w:color="auto" w:sz="4" w:space="0"/>
              <w:right w:val="single" w:color="auto" w:sz="4" w:space="0"/>
            </w:tcBorders>
            <w:noWrap/>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default" w:ascii="仿宋_GB2312" w:hAnsi="宋体" w:eastAsia="仿宋_GB2312" w:cs="仿宋_GB2312"/>
                <w:i w:val="0"/>
                <w:color w:val="000000"/>
                <w:kern w:val="0"/>
                <w:sz w:val="21"/>
                <w:szCs w:val="21"/>
                <w:u w:val="none"/>
                <w:lang w:val="en-US" w:eastAsia="zh-CN" w:bidi="ar"/>
              </w:rPr>
              <w:t>十九、住房保障支出</w:t>
            </w:r>
          </w:p>
        </w:tc>
        <w:tc>
          <w:tcPr>
            <w:tcW w:w="702" w:type="dxa"/>
            <w:tcBorders>
              <w:top w:val="nil"/>
              <w:left w:val="nil"/>
              <w:bottom w:val="single" w:color="auto" w:sz="4" w:space="0"/>
              <w:right w:val="single" w:color="auto" w:sz="4" w:space="0"/>
            </w:tcBorders>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21</w:t>
            </w:r>
          </w:p>
        </w:tc>
        <w:tc>
          <w:tcPr>
            <w:tcW w:w="1681" w:type="dxa"/>
            <w:tcBorders>
              <w:top w:val="nil"/>
              <w:left w:val="nil"/>
              <w:bottom w:val="single" w:color="auto" w:sz="4" w:space="0"/>
              <w:right w:val="single" w:color="auto" w:sz="4" w:space="0"/>
            </w:tcBorders>
            <w:noWrap/>
            <w:vAlign w:val="center"/>
          </w:tcPr>
          <w:p>
            <w:pPr>
              <w:widowControl/>
              <w:jc w:val="right"/>
              <w:rPr>
                <w:rFonts w:hint="default" w:ascii="Times New Roman" w:hAnsi="Times New Roman" w:eastAsia="仿宋_GB2312" w:cs="Times New Roman"/>
                <w:kern w:val="0"/>
                <w:szCs w:val="21"/>
                <w:lang w:val="en-US" w:eastAsia="zh-CN"/>
              </w:rPr>
            </w:pPr>
            <w:r>
              <w:rPr>
                <w:rFonts w:hint="default" w:ascii="Times New Roman" w:hAnsi="Times New Roman" w:eastAsia="仿宋_GB2312" w:cs="Times New Roman"/>
                <w:kern w:val="0"/>
                <w:szCs w:val="21"/>
                <w:lang w:val="en-US" w:eastAsia="zh-CN"/>
              </w:rPr>
              <w:t>400.00</w:t>
            </w:r>
          </w:p>
        </w:tc>
      </w:tr>
      <w:tr>
        <w:tblPrEx>
          <w:tblLayout w:type="fixed"/>
          <w:tblCellMar>
            <w:top w:w="0" w:type="dxa"/>
            <w:left w:w="108" w:type="dxa"/>
            <w:bottom w:w="0" w:type="dxa"/>
            <w:right w:w="108" w:type="dxa"/>
          </w:tblCellMar>
        </w:tblPrEx>
        <w:trPr>
          <w:trHeight w:val="340" w:hRule="atLeast"/>
          <w:jc w:val="center"/>
        </w:trPr>
        <w:tc>
          <w:tcPr>
            <w:tcW w:w="4932" w:type="dxa"/>
            <w:tcBorders>
              <w:top w:val="nil"/>
              <w:left w:val="single" w:color="auto" w:sz="4" w:space="0"/>
              <w:bottom w:val="single" w:color="auto" w:sz="4" w:space="0"/>
              <w:right w:val="single" w:color="auto" w:sz="4" w:space="0"/>
            </w:tcBorders>
            <w:noWrap/>
            <w:vAlign w:val="center"/>
          </w:tcPr>
          <w:p>
            <w:pPr>
              <w:widowControl/>
              <w:jc w:val="center"/>
              <w:rPr>
                <w:rFonts w:ascii="Times New Roman" w:hAnsi="Times New Roman" w:eastAsia="仿宋_GB2312" w:cs="Times New Roman"/>
                <w:b/>
                <w:bCs/>
                <w:kern w:val="0"/>
                <w:szCs w:val="21"/>
              </w:rPr>
            </w:pPr>
            <w:r>
              <w:rPr>
                <w:rFonts w:hint="eastAsia" w:ascii="Times New Roman" w:hAnsi="Times New Roman" w:eastAsia="仿宋_GB2312" w:cs="Times New Roman"/>
                <w:b/>
                <w:bCs/>
                <w:kern w:val="0"/>
                <w:szCs w:val="21"/>
              </w:rPr>
              <w:t>本年收入合计</w:t>
            </w:r>
          </w:p>
        </w:tc>
        <w:tc>
          <w:tcPr>
            <w:tcW w:w="702" w:type="dxa"/>
            <w:tcBorders>
              <w:top w:val="nil"/>
              <w:left w:val="nil"/>
              <w:bottom w:val="single" w:color="auto" w:sz="4" w:space="0"/>
              <w:right w:val="single" w:color="auto" w:sz="4" w:space="0"/>
            </w:tcBorders>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9</w:t>
            </w:r>
          </w:p>
        </w:tc>
        <w:tc>
          <w:tcPr>
            <w:tcW w:w="1224" w:type="dxa"/>
            <w:tcBorders>
              <w:top w:val="nil"/>
              <w:left w:val="nil"/>
              <w:bottom w:val="single" w:color="auto" w:sz="4" w:space="0"/>
              <w:right w:val="single" w:color="auto" w:sz="4" w:space="0"/>
            </w:tcBorders>
            <w:noWrap/>
            <w:vAlign w:val="center"/>
          </w:tcPr>
          <w:p>
            <w:pPr>
              <w:widowControl/>
              <w:jc w:val="right"/>
              <w:rPr>
                <w:rFonts w:hint="eastAsia" w:ascii="Times New Roman" w:hAnsi="Times New Roman" w:eastAsia="仿宋_GB2312" w:cs="Times New Roman"/>
                <w:kern w:val="0"/>
                <w:szCs w:val="21"/>
                <w:lang w:val="en-US" w:eastAsia="zh-CN"/>
              </w:rPr>
            </w:pPr>
            <w:r>
              <w:rPr>
                <w:rFonts w:hint="default" w:ascii="Times New Roman" w:hAnsi="Times New Roman" w:eastAsia="仿宋_GB2312" w:cs="Times New Roman"/>
                <w:kern w:val="0"/>
                <w:szCs w:val="21"/>
                <w:lang w:val="en-US" w:eastAsia="zh-CN"/>
              </w:rPr>
              <w:t>28,085.05</w:t>
            </w:r>
          </w:p>
        </w:tc>
        <w:tc>
          <w:tcPr>
            <w:tcW w:w="4820" w:type="dxa"/>
            <w:tcBorders>
              <w:top w:val="nil"/>
              <w:left w:val="nil"/>
              <w:bottom w:val="single" w:color="auto" w:sz="4" w:space="0"/>
              <w:right w:val="single" w:color="auto" w:sz="4" w:space="0"/>
            </w:tcBorders>
            <w:noWrap/>
            <w:vAlign w:val="center"/>
          </w:tcPr>
          <w:p>
            <w:pPr>
              <w:widowControl/>
              <w:jc w:val="center"/>
              <w:rPr>
                <w:rFonts w:ascii="Times New Roman" w:hAnsi="Times New Roman" w:eastAsia="仿宋_GB2312" w:cs="Times New Roman"/>
                <w:b/>
                <w:bCs/>
                <w:kern w:val="0"/>
                <w:szCs w:val="21"/>
              </w:rPr>
            </w:pPr>
            <w:r>
              <w:rPr>
                <w:rFonts w:hint="eastAsia" w:ascii="Times New Roman" w:hAnsi="Times New Roman" w:eastAsia="仿宋_GB2312" w:cs="Times New Roman"/>
                <w:b/>
                <w:bCs/>
                <w:kern w:val="0"/>
                <w:szCs w:val="21"/>
              </w:rPr>
              <w:t>本年支出合计</w:t>
            </w:r>
          </w:p>
        </w:tc>
        <w:tc>
          <w:tcPr>
            <w:tcW w:w="702" w:type="dxa"/>
            <w:tcBorders>
              <w:top w:val="nil"/>
              <w:left w:val="nil"/>
              <w:bottom w:val="single" w:color="auto" w:sz="4" w:space="0"/>
              <w:right w:val="single" w:color="auto" w:sz="4" w:space="0"/>
            </w:tcBorders>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22</w:t>
            </w:r>
          </w:p>
        </w:tc>
        <w:tc>
          <w:tcPr>
            <w:tcW w:w="1681" w:type="dxa"/>
            <w:tcBorders>
              <w:top w:val="nil"/>
              <w:left w:val="nil"/>
              <w:bottom w:val="single" w:color="auto" w:sz="4" w:space="0"/>
              <w:right w:val="single" w:color="auto" w:sz="4" w:space="0"/>
            </w:tcBorders>
            <w:noWrap/>
            <w:vAlign w:val="center"/>
          </w:tcPr>
          <w:p>
            <w:pPr>
              <w:widowControl/>
              <w:jc w:val="right"/>
              <w:rPr>
                <w:rFonts w:hint="default" w:ascii="Times New Roman" w:hAnsi="Times New Roman" w:eastAsia="仿宋_GB2312" w:cs="Times New Roman"/>
                <w:kern w:val="0"/>
                <w:szCs w:val="21"/>
                <w:lang w:val="en-US" w:eastAsia="zh-CN"/>
              </w:rPr>
            </w:pPr>
            <w:r>
              <w:rPr>
                <w:rFonts w:hint="default" w:ascii="Times New Roman" w:hAnsi="Times New Roman" w:eastAsia="仿宋_GB2312" w:cs="Times New Roman"/>
                <w:kern w:val="0"/>
                <w:szCs w:val="21"/>
                <w:lang w:val="en-US" w:eastAsia="zh-CN"/>
              </w:rPr>
              <w:t>25,148.69</w:t>
            </w:r>
          </w:p>
        </w:tc>
      </w:tr>
      <w:tr>
        <w:tblPrEx>
          <w:tblLayout w:type="fixed"/>
          <w:tblCellMar>
            <w:top w:w="0" w:type="dxa"/>
            <w:left w:w="108" w:type="dxa"/>
            <w:bottom w:w="0" w:type="dxa"/>
            <w:right w:w="108" w:type="dxa"/>
          </w:tblCellMar>
        </w:tblPrEx>
        <w:trPr>
          <w:trHeight w:val="340" w:hRule="atLeast"/>
          <w:jc w:val="center"/>
        </w:trPr>
        <w:tc>
          <w:tcPr>
            <w:tcW w:w="4932" w:type="dxa"/>
            <w:tcBorders>
              <w:top w:val="nil"/>
              <w:left w:val="single" w:color="auto" w:sz="4" w:space="0"/>
              <w:bottom w:val="single" w:color="auto" w:sz="4" w:space="0"/>
              <w:right w:val="single" w:color="auto" w:sz="4" w:space="0"/>
            </w:tcBorders>
            <w:noWrap/>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xml:space="preserve">         </w:t>
            </w:r>
            <w:r>
              <w:rPr>
                <w:rFonts w:hint="eastAsia" w:ascii="Times New Roman" w:hAnsi="Times New Roman" w:eastAsia="仿宋_GB2312" w:cs="Times New Roman"/>
                <w:kern w:val="0"/>
                <w:szCs w:val="21"/>
              </w:rPr>
              <w:t>用事业基金弥补收支差额</w:t>
            </w:r>
          </w:p>
        </w:tc>
        <w:tc>
          <w:tcPr>
            <w:tcW w:w="702" w:type="dxa"/>
            <w:tcBorders>
              <w:top w:val="nil"/>
              <w:left w:val="nil"/>
              <w:bottom w:val="single" w:color="auto" w:sz="4" w:space="0"/>
              <w:right w:val="single" w:color="auto" w:sz="4" w:space="0"/>
            </w:tcBorders>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10</w:t>
            </w:r>
          </w:p>
        </w:tc>
        <w:tc>
          <w:tcPr>
            <w:tcW w:w="1224" w:type="dxa"/>
            <w:tcBorders>
              <w:top w:val="nil"/>
              <w:left w:val="nil"/>
              <w:bottom w:val="single" w:color="auto" w:sz="4" w:space="0"/>
              <w:right w:val="single" w:color="auto" w:sz="4" w:space="0"/>
            </w:tcBorders>
            <w:noWrap/>
            <w:vAlign w:val="center"/>
          </w:tcPr>
          <w:p>
            <w:pPr>
              <w:widowControl/>
              <w:jc w:val="right"/>
              <w:rPr>
                <w:rFonts w:hint="eastAsia" w:ascii="Times New Roman" w:hAnsi="Times New Roman" w:eastAsia="仿宋_GB2312" w:cs="Times New Roman"/>
                <w:kern w:val="0"/>
                <w:szCs w:val="21"/>
                <w:lang w:val="en-US" w:eastAsia="zh-CN"/>
              </w:rPr>
            </w:pPr>
            <w:r>
              <w:rPr>
                <w:rFonts w:hint="default" w:ascii="Times New Roman" w:hAnsi="Times New Roman" w:eastAsia="仿宋_GB2312" w:cs="Times New Roman"/>
                <w:kern w:val="0"/>
                <w:szCs w:val="21"/>
                <w:lang w:val="en-US" w:eastAsia="zh-CN"/>
              </w:rPr>
              <w:t>1,903.08</w:t>
            </w:r>
          </w:p>
        </w:tc>
        <w:tc>
          <w:tcPr>
            <w:tcW w:w="4820" w:type="dxa"/>
            <w:tcBorders>
              <w:top w:val="nil"/>
              <w:left w:val="nil"/>
              <w:bottom w:val="single" w:color="auto" w:sz="4" w:space="0"/>
              <w:right w:val="single" w:color="auto" w:sz="4" w:space="0"/>
            </w:tcBorders>
            <w:noWrap/>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xml:space="preserve">                </w:t>
            </w:r>
            <w:r>
              <w:rPr>
                <w:rFonts w:hint="eastAsia" w:ascii="Times New Roman" w:hAnsi="Times New Roman" w:eastAsia="仿宋_GB2312" w:cs="Times New Roman"/>
                <w:kern w:val="0"/>
                <w:szCs w:val="21"/>
              </w:rPr>
              <w:t>结余分配</w:t>
            </w:r>
          </w:p>
        </w:tc>
        <w:tc>
          <w:tcPr>
            <w:tcW w:w="702" w:type="dxa"/>
            <w:tcBorders>
              <w:top w:val="nil"/>
              <w:left w:val="nil"/>
              <w:bottom w:val="single" w:color="auto" w:sz="4" w:space="0"/>
              <w:right w:val="single" w:color="auto" w:sz="4" w:space="0"/>
            </w:tcBorders>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23</w:t>
            </w:r>
          </w:p>
        </w:tc>
        <w:tc>
          <w:tcPr>
            <w:tcW w:w="1681" w:type="dxa"/>
            <w:tcBorders>
              <w:top w:val="nil"/>
              <w:left w:val="nil"/>
              <w:bottom w:val="single" w:color="auto" w:sz="4" w:space="0"/>
              <w:right w:val="single" w:color="auto" w:sz="4" w:space="0"/>
            </w:tcBorders>
            <w:noWrap/>
            <w:vAlign w:val="center"/>
          </w:tcPr>
          <w:p>
            <w:pPr>
              <w:widowControl/>
              <w:jc w:val="right"/>
              <w:rPr>
                <w:rFonts w:hint="default" w:ascii="Times New Roman" w:hAnsi="Times New Roman" w:eastAsia="仿宋_GB2312" w:cs="Times New Roman"/>
                <w:kern w:val="0"/>
                <w:szCs w:val="21"/>
                <w:lang w:val="en-US" w:eastAsia="zh-CN"/>
              </w:rPr>
            </w:pPr>
          </w:p>
        </w:tc>
      </w:tr>
      <w:tr>
        <w:tblPrEx>
          <w:tblLayout w:type="fixed"/>
          <w:tblCellMar>
            <w:top w:w="0" w:type="dxa"/>
            <w:left w:w="108" w:type="dxa"/>
            <w:bottom w:w="0" w:type="dxa"/>
            <w:right w:w="108" w:type="dxa"/>
          </w:tblCellMar>
        </w:tblPrEx>
        <w:trPr>
          <w:trHeight w:val="340" w:hRule="atLeast"/>
          <w:jc w:val="center"/>
        </w:trPr>
        <w:tc>
          <w:tcPr>
            <w:tcW w:w="4932" w:type="dxa"/>
            <w:tcBorders>
              <w:top w:val="nil"/>
              <w:left w:val="single" w:color="auto" w:sz="4" w:space="0"/>
              <w:bottom w:val="single" w:color="auto" w:sz="4" w:space="0"/>
              <w:right w:val="single" w:color="auto" w:sz="4" w:space="0"/>
            </w:tcBorders>
            <w:noWrap/>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xml:space="preserve">         </w:t>
            </w:r>
            <w:r>
              <w:rPr>
                <w:rFonts w:hint="eastAsia" w:ascii="Times New Roman" w:hAnsi="Times New Roman" w:eastAsia="仿宋_GB2312" w:cs="Times New Roman"/>
                <w:kern w:val="0"/>
                <w:szCs w:val="21"/>
              </w:rPr>
              <w:t>年初结转和结余</w:t>
            </w:r>
          </w:p>
        </w:tc>
        <w:tc>
          <w:tcPr>
            <w:tcW w:w="702" w:type="dxa"/>
            <w:tcBorders>
              <w:top w:val="nil"/>
              <w:left w:val="nil"/>
              <w:bottom w:val="single" w:color="auto" w:sz="4" w:space="0"/>
              <w:right w:val="single" w:color="auto" w:sz="4" w:space="0"/>
            </w:tcBorders>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11</w:t>
            </w:r>
          </w:p>
        </w:tc>
        <w:tc>
          <w:tcPr>
            <w:tcW w:w="1224" w:type="dxa"/>
            <w:tcBorders>
              <w:top w:val="nil"/>
              <w:left w:val="nil"/>
              <w:bottom w:val="single" w:color="auto" w:sz="4" w:space="0"/>
              <w:right w:val="single" w:color="auto" w:sz="4" w:space="0"/>
            </w:tcBorders>
            <w:noWrap/>
            <w:vAlign w:val="center"/>
          </w:tcPr>
          <w:p>
            <w:pPr>
              <w:widowControl/>
              <w:jc w:val="right"/>
              <w:rPr>
                <w:rFonts w:hint="eastAsia" w:ascii="Times New Roman" w:hAnsi="Times New Roman" w:eastAsia="仿宋_GB2312" w:cs="Times New Roman"/>
                <w:kern w:val="0"/>
                <w:szCs w:val="21"/>
                <w:lang w:val="en-US" w:eastAsia="zh-CN"/>
              </w:rPr>
            </w:pPr>
            <w:r>
              <w:rPr>
                <w:rFonts w:hint="default" w:ascii="Times New Roman" w:hAnsi="Times New Roman" w:eastAsia="仿宋_GB2312" w:cs="Times New Roman"/>
                <w:kern w:val="0"/>
                <w:szCs w:val="21"/>
                <w:lang w:val="en-US" w:eastAsia="zh-CN"/>
              </w:rPr>
              <w:t>484.92</w:t>
            </w:r>
          </w:p>
        </w:tc>
        <w:tc>
          <w:tcPr>
            <w:tcW w:w="4820" w:type="dxa"/>
            <w:tcBorders>
              <w:top w:val="nil"/>
              <w:left w:val="nil"/>
              <w:bottom w:val="single" w:color="auto" w:sz="4" w:space="0"/>
              <w:right w:val="single" w:color="auto" w:sz="4" w:space="0"/>
            </w:tcBorders>
            <w:noWrap/>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xml:space="preserve">                </w:t>
            </w:r>
            <w:r>
              <w:rPr>
                <w:rFonts w:hint="eastAsia" w:ascii="Times New Roman" w:hAnsi="Times New Roman" w:eastAsia="仿宋_GB2312" w:cs="Times New Roman"/>
                <w:kern w:val="0"/>
                <w:szCs w:val="21"/>
              </w:rPr>
              <w:t>年末结转和结余</w:t>
            </w:r>
          </w:p>
        </w:tc>
        <w:tc>
          <w:tcPr>
            <w:tcW w:w="702" w:type="dxa"/>
            <w:tcBorders>
              <w:top w:val="nil"/>
              <w:left w:val="nil"/>
              <w:bottom w:val="single" w:color="auto" w:sz="4" w:space="0"/>
              <w:right w:val="single" w:color="auto" w:sz="4" w:space="0"/>
            </w:tcBorders>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24</w:t>
            </w:r>
          </w:p>
        </w:tc>
        <w:tc>
          <w:tcPr>
            <w:tcW w:w="1681" w:type="dxa"/>
            <w:tcBorders>
              <w:top w:val="nil"/>
              <w:left w:val="nil"/>
              <w:bottom w:val="single" w:color="auto" w:sz="4" w:space="0"/>
              <w:right w:val="single" w:color="auto" w:sz="4" w:space="0"/>
            </w:tcBorders>
            <w:noWrap/>
            <w:vAlign w:val="center"/>
          </w:tcPr>
          <w:p>
            <w:pPr>
              <w:widowControl/>
              <w:jc w:val="right"/>
              <w:rPr>
                <w:rFonts w:hint="default" w:ascii="Times New Roman" w:hAnsi="Times New Roman" w:eastAsia="仿宋_GB2312" w:cs="Times New Roman"/>
                <w:kern w:val="0"/>
                <w:szCs w:val="21"/>
                <w:lang w:val="en-US" w:eastAsia="zh-CN"/>
              </w:rPr>
            </w:pPr>
            <w:r>
              <w:rPr>
                <w:rFonts w:hint="default" w:ascii="Times New Roman" w:hAnsi="Times New Roman" w:eastAsia="仿宋_GB2312" w:cs="Times New Roman"/>
                <w:kern w:val="0"/>
                <w:szCs w:val="21"/>
                <w:lang w:val="en-US" w:eastAsia="zh-CN"/>
              </w:rPr>
              <w:t>5,324.3</w:t>
            </w:r>
            <w:r>
              <w:rPr>
                <w:rFonts w:hint="eastAsia" w:ascii="Times New Roman" w:hAnsi="Times New Roman" w:eastAsia="仿宋_GB2312" w:cs="Times New Roman"/>
                <w:kern w:val="0"/>
                <w:szCs w:val="21"/>
                <w:lang w:val="en-US" w:eastAsia="zh-CN"/>
              </w:rPr>
              <w:t>6</w:t>
            </w:r>
          </w:p>
        </w:tc>
      </w:tr>
      <w:tr>
        <w:tblPrEx>
          <w:tblLayout w:type="fixed"/>
          <w:tblCellMar>
            <w:top w:w="0" w:type="dxa"/>
            <w:left w:w="108" w:type="dxa"/>
            <w:bottom w:w="0" w:type="dxa"/>
            <w:right w:w="108" w:type="dxa"/>
          </w:tblCellMar>
        </w:tblPrEx>
        <w:trPr>
          <w:trHeight w:val="340" w:hRule="atLeast"/>
          <w:jc w:val="center"/>
        </w:trPr>
        <w:tc>
          <w:tcPr>
            <w:tcW w:w="4932" w:type="dxa"/>
            <w:tcBorders>
              <w:top w:val="nil"/>
              <w:left w:val="single" w:color="auto" w:sz="4" w:space="0"/>
              <w:bottom w:val="single" w:color="auto" w:sz="4" w:space="0"/>
              <w:right w:val="single" w:color="auto" w:sz="4" w:space="0"/>
            </w:tcBorders>
            <w:noWrap/>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　</w:t>
            </w:r>
          </w:p>
        </w:tc>
        <w:tc>
          <w:tcPr>
            <w:tcW w:w="702" w:type="dxa"/>
            <w:tcBorders>
              <w:top w:val="nil"/>
              <w:left w:val="nil"/>
              <w:bottom w:val="single" w:color="auto" w:sz="4" w:space="0"/>
              <w:right w:val="single" w:color="auto" w:sz="4" w:space="0"/>
            </w:tcBorders>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12</w:t>
            </w:r>
          </w:p>
        </w:tc>
        <w:tc>
          <w:tcPr>
            <w:tcW w:w="1224" w:type="dxa"/>
            <w:tcBorders>
              <w:top w:val="nil"/>
              <w:left w:val="nil"/>
              <w:bottom w:val="single" w:color="auto" w:sz="4" w:space="0"/>
              <w:right w:val="single" w:color="auto" w:sz="4" w:space="0"/>
            </w:tcBorders>
            <w:noWrap/>
            <w:vAlign w:val="center"/>
          </w:tcPr>
          <w:p>
            <w:pPr>
              <w:widowControl/>
              <w:jc w:val="right"/>
              <w:rPr>
                <w:rFonts w:hint="eastAsia" w:ascii="Times New Roman" w:hAnsi="Times New Roman" w:eastAsia="仿宋_GB2312" w:cs="Times New Roman"/>
                <w:kern w:val="0"/>
                <w:szCs w:val="21"/>
                <w:lang w:val="en-US" w:eastAsia="zh-CN"/>
              </w:rPr>
            </w:pPr>
          </w:p>
        </w:tc>
        <w:tc>
          <w:tcPr>
            <w:tcW w:w="4820" w:type="dxa"/>
            <w:tcBorders>
              <w:top w:val="nil"/>
              <w:left w:val="nil"/>
              <w:bottom w:val="single" w:color="auto" w:sz="4" w:space="0"/>
              <w:right w:val="single" w:color="auto" w:sz="4" w:space="0"/>
            </w:tcBorders>
            <w:noWrap/>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　</w:t>
            </w:r>
          </w:p>
        </w:tc>
        <w:tc>
          <w:tcPr>
            <w:tcW w:w="702" w:type="dxa"/>
            <w:tcBorders>
              <w:top w:val="nil"/>
              <w:left w:val="nil"/>
              <w:bottom w:val="single" w:color="auto" w:sz="4" w:space="0"/>
              <w:right w:val="single" w:color="auto" w:sz="4" w:space="0"/>
            </w:tcBorders>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25</w:t>
            </w:r>
          </w:p>
        </w:tc>
        <w:tc>
          <w:tcPr>
            <w:tcW w:w="1681" w:type="dxa"/>
            <w:tcBorders>
              <w:top w:val="nil"/>
              <w:left w:val="nil"/>
              <w:bottom w:val="single" w:color="auto" w:sz="4" w:space="0"/>
              <w:right w:val="single" w:color="auto" w:sz="4" w:space="0"/>
            </w:tcBorders>
            <w:noWrap/>
            <w:vAlign w:val="center"/>
          </w:tcPr>
          <w:p>
            <w:pPr>
              <w:widowControl/>
              <w:jc w:val="right"/>
              <w:rPr>
                <w:rFonts w:hint="default" w:ascii="Times New Roman" w:hAnsi="Times New Roman" w:eastAsia="仿宋_GB2312" w:cs="Times New Roman"/>
                <w:kern w:val="0"/>
                <w:szCs w:val="21"/>
                <w:lang w:val="en-US" w:eastAsia="zh-CN"/>
              </w:rPr>
            </w:pPr>
          </w:p>
        </w:tc>
      </w:tr>
      <w:tr>
        <w:tblPrEx>
          <w:tblLayout w:type="fixed"/>
          <w:tblCellMar>
            <w:top w:w="0" w:type="dxa"/>
            <w:left w:w="108" w:type="dxa"/>
            <w:bottom w:w="0" w:type="dxa"/>
            <w:right w:w="108" w:type="dxa"/>
          </w:tblCellMar>
        </w:tblPrEx>
        <w:trPr>
          <w:trHeight w:val="340" w:hRule="atLeast"/>
          <w:jc w:val="center"/>
        </w:trPr>
        <w:tc>
          <w:tcPr>
            <w:tcW w:w="4932" w:type="dxa"/>
            <w:tcBorders>
              <w:top w:val="nil"/>
              <w:left w:val="single" w:color="auto" w:sz="4" w:space="0"/>
              <w:bottom w:val="single" w:color="auto" w:sz="4" w:space="0"/>
              <w:right w:val="single" w:color="auto" w:sz="4" w:space="0"/>
            </w:tcBorders>
            <w:noWrap/>
            <w:vAlign w:val="center"/>
          </w:tcPr>
          <w:p>
            <w:pPr>
              <w:widowControl/>
              <w:jc w:val="center"/>
              <w:rPr>
                <w:rFonts w:ascii="Times New Roman" w:hAnsi="Times New Roman" w:eastAsia="仿宋_GB2312" w:cs="Times New Roman"/>
                <w:b/>
                <w:bCs/>
                <w:kern w:val="0"/>
                <w:szCs w:val="21"/>
              </w:rPr>
            </w:pPr>
            <w:r>
              <w:rPr>
                <w:rFonts w:hint="eastAsia" w:ascii="Times New Roman" w:hAnsi="Times New Roman" w:eastAsia="仿宋_GB2312" w:cs="Times New Roman"/>
                <w:b/>
                <w:bCs/>
                <w:kern w:val="0"/>
                <w:szCs w:val="21"/>
              </w:rPr>
              <w:t>总计</w:t>
            </w:r>
          </w:p>
        </w:tc>
        <w:tc>
          <w:tcPr>
            <w:tcW w:w="702" w:type="dxa"/>
            <w:tcBorders>
              <w:top w:val="nil"/>
              <w:left w:val="nil"/>
              <w:bottom w:val="single" w:color="auto" w:sz="4" w:space="0"/>
              <w:right w:val="single" w:color="auto" w:sz="4" w:space="0"/>
            </w:tcBorders>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13</w:t>
            </w:r>
          </w:p>
        </w:tc>
        <w:tc>
          <w:tcPr>
            <w:tcW w:w="1224" w:type="dxa"/>
            <w:tcBorders>
              <w:top w:val="nil"/>
              <w:left w:val="nil"/>
              <w:bottom w:val="single" w:color="auto" w:sz="4" w:space="0"/>
              <w:right w:val="single" w:color="auto" w:sz="4" w:space="0"/>
            </w:tcBorders>
            <w:noWrap/>
            <w:vAlign w:val="center"/>
          </w:tcPr>
          <w:p>
            <w:pPr>
              <w:widowControl/>
              <w:jc w:val="right"/>
              <w:rPr>
                <w:rFonts w:hint="eastAsia" w:ascii="Times New Roman" w:hAnsi="Times New Roman" w:eastAsia="仿宋_GB2312" w:cs="Times New Roman"/>
                <w:kern w:val="0"/>
                <w:szCs w:val="21"/>
                <w:lang w:val="en-US" w:eastAsia="zh-CN"/>
              </w:rPr>
            </w:pPr>
            <w:r>
              <w:rPr>
                <w:rFonts w:hint="default" w:ascii="Times New Roman" w:hAnsi="Times New Roman" w:eastAsia="仿宋_GB2312" w:cs="Times New Roman"/>
                <w:kern w:val="0"/>
                <w:szCs w:val="21"/>
                <w:lang w:val="en-US" w:eastAsia="zh-CN"/>
              </w:rPr>
              <w:t>30,473.05</w:t>
            </w:r>
          </w:p>
        </w:tc>
        <w:tc>
          <w:tcPr>
            <w:tcW w:w="4820" w:type="dxa"/>
            <w:tcBorders>
              <w:top w:val="nil"/>
              <w:left w:val="nil"/>
              <w:bottom w:val="single" w:color="auto" w:sz="4" w:space="0"/>
              <w:right w:val="single" w:color="auto" w:sz="4" w:space="0"/>
            </w:tcBorders>
            <w:noWrap/>
            <w:vAlign w:val="center"/>
          </w:tcPr>
          <w:p>
            <w:pPr>
              <w:widowControl/>
              <w:jc w:val="center"/>
              <w:rPr>
                <w:rFonts w:ascii="Times New Roman" w:hAnsi="Times New Roman" w:eastAsia="仿宋_GB2312" w:cs="Times New Roman"/>
                <w:b/>
                <w:bCs/>
                <w:kern w:val="0"/>
                <w:szCs w:val="21"/>
              </w:rPr>
            </w:pPr>
            <w:r>
              <w:rPr>
                <w:rFonts w:hint="eastAsia" w:ascii="Times New Roman" w:hAnsi="Times New Roman" w:eastAsia="仿宋_GB2312" w:cs="Times New Roman"/>
                <w:b/>
                <w:bCs/>
                <w:kern w:val="0"/>
                <w:szCs w:val="21"/>
              </w:rPr>
              <w:t>总计</w:t>
            </w:r>
          </w:p>
        </w:tc>
        <w:tc>
          <w:tcPr>
            <w:tcW w:w="702" w:type="dxa"/>
            <w:tcBorders>
              <w:top w:val="nil"/>
              <w:left w:val="nil"/>
              <w:bottom w:val="single" w:color="auto" w:sz="4" w:space="0"/>
              <w:right w:val="single" w:color="auto" w:sz="4" w:space="0"/>
            </w:tcBorders>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26</w:t>
            </w:r>
          </w:p>
        </w:tc>
        <w:tc>
          <w:tcPr>
            <w:tcW w:w="1681" w:type="dxa"/>
            <w:tcBorders>
              <w:top w:val="nil"/>
              <w:left w:val="nil"/>
              <w:bottom w:val="single" w:color="auto" w:sz="4" w:space="0"/>
              <w:right w:val="single" w:color="auto" w:sz="4" w:space="0"/>
            </w:tcBorders>
            <w:noWrap/>
            <w:vAlign w:val="center"/>
          </w:tcPr>
          <w:p>
            <w:pPr>
              <w:widowControl/>
              <w:jc w:val="right"/>
              <w:rPr>
                <w:rFonts w:hint="default" w:ascii="Times New Roman" w:hAnsi="Times New Roman" w:eastAsia="仿宋_GB2312" w:cs="Times New Roman"/>
                <w:kern w:val="0"/>
                <w:szCs w:val="21"/>
                <w:lang w:val="en-US" w:eastAsia="zh-CN"/>
              </w:rPr>
            </w:pPr>
            <w:r>
              <w:rPr>
                <w:rFonts w:hint="default" w:ascii="Times New Roman" w:hAnsi="Times New Roman" w:eastAsia="仿宋_GB2312" w:cs="Times New Roman"/>
                <w:kern w:val="0"/>
                <w:szCs w:val="21"/>
                <w:lang w:val="en-US" w:eastAsia="zh-CN"/>
              </w:rPr>
              <w:t>30,473.05</w:t>
            </w:r>
          </w:p>
        </w:tc>
      </w:tr>
    </w:tbl>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注：本表反映部门本年度的总收支和年末结转结余情况。</w:t>
      </w:r>
    </w:p>
    <w:p>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br w:type="page"/>
      </w:r>
    </w:p>
    <w:p>
      <w:pPr>
        <w:widowControl/>
        <w:jc w:val="center"/>
        <w:rPr>
          <w:rFonts w:ascii="Times New Roman" w:hAnsi="Times New Roman" w:eastAsia="方正小标宋_GBK" w:cs="Times New Roman"/>
          <w:color w:val="000000"/>
          <w:kern w:val="0"/>
          <w:sz w:val="36"/>
          <w:szCs w:val="36"/>
        </w:rPr>
      </w:pPr>
      <w:r>
        <w:rPr>
          <w:rFonts w:ascii="Times New Roman" w:hAnsi="Times New Roman" w:eastAsia="方正小标宋_GBK" w:cs="Times New Roman"/>
          <w:color w:val="000000"/>
          <w:kern w:val="0"/>
          <w:sz w:val="36"/>
          <w:szCs w:val="36"/>
        </w:rPr>
        <w:t>收入决算表</w:t>
      </w:r>
    </w:p>
    <w:p>
      <w:pPr>
        <w:widowControl/>
        <w:ind w:firstLine="630" w:firstLineChars="30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lang w:val="en-US" w:eastAsia="zh-CN"/>
        </w:rPr>
        <w:t>湖南大众传媒职业技术学院</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公开02表</w:t>
      </w:r>
    </w:p>
    <w:p>
      <w:pPr>
        <w:widowControl/>
        <w:ind w:right="630"/>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单位：万元</w:t>
      </w:r>
    </w:p>
    <w:tbl>
      <w:tblPr>
        <w:tblStyle w:val="7"/>
        <w:tblW w:w="13813"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97"/>
        <w:gridCol w:w="1780"/>
        <w:gridCol w:w="1500"/>
        <w:gridCol w:w="1605"/>
        <w:gridCol w:w="1485"/>
        <w:gridCol w:w="1290"/>
        <w:gridCol w:w="1269"/>
        <w:gridCol w:w="1911"/>
        <w:gridCol w:w="177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0" w:hRule="atLeast"/>
          <w:jc w:val="center"/>
        </w:trPr>
        <w:tc>
          <w:tcPr>
            <w:tcW w:w="297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项    目</w:t>
            </w:r>
          </w:p>
        </w:tc>
        <w:tc>
          <w:tcPr>
            <w:tcW w:w="150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本年收入合计</w:t>
            </w:r>
          </w:p>
        </w:tc>
        <w:tc>
          <w:tcPr>
            <w:tcW w:w="160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财政拨款收入</w:t>
            </w:r>
          </w:p>
        </w:tc>
        <w:tc>
          <w:tcPr>
            <w:tcW w:w="148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上级补助收入</w:t>
            </w:r>
          </w:p>
        </w:tc>
        <w:tc>
          <w:tcPr>
            <w:tcW w:w="129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事业收入</w:t>
            </w:r>
          </w:p>
        </w:tc>
        <w:tc>
          <w:tcPr>
            <w:tcW w:w="126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经营收入</w:t>
            </w:r>
          </w:p>
        </w:tc>
        <w:tc>
          <w:tcPr>
            <w:tcW w:w="191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附属单位上缴收入</w:t>
            </w:r>
          </w:p>
        </w:tc>
        <w:tc>
          <w:tcPr>
            <w:tcW w:w="177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其他收入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0" w:hRule="atLeast"/>
          <w:jc w:val="center"/>
        </w:trPr>
        <w:tc>
          <w:tcPr>
            <w:tcW w:w="119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功能分类科目编码</w:t>
            </w:r>
          </w:p>
        </w:tc>
        <w:tc>
          <w:tcPr>
            <w:tcW w:w="17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科目名称</w:t>
            </w:r>
          </w:p>
        </w:tc>
        <w:tc>
          <w:tcPr>
            <w:tcW w:w="150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160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148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129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126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191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177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0" w:hRule="atLeast"/>
          <w:jc w:val="center"/>
        </w:trPr>
        <w:tc>
          <w:tcPr>
            <w:tcW w:w="119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178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150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160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148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129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126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191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177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0" w:hRule="atLeast"/>
          <w:jc w:val="center"/>
        </w:trPr>
        <w:tc>
          <w:tcPr>
            <w:tcW w:w="297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仿宋" w:hAnsi="仿宋" w:eastAsia="仿宋" w:cs="仿宋"/>
                <w:kern w:val="0"/>
                <w:szCs w:val="21"/>
              </w:rPr>
            </w:pPr>
            <w:r>
              <w:rPr>
                <w:rFonts w:hint="eastAsia" w:ascii="仿宋" w:hAnsi="仿宋" w:eastAsia="仿宋" w:cs="仿宋"/>
                <w:kern w:val="0"/>
                <w:szCs w:val="21"/>
              </w:rPr>
              <w:t>栏次</w:t>
            </w:r>
          </w:p>
        </w:tc>
        <w:tc>
          <w:tcPr>
            <w:tcW w:w="15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仿宋" w:hAnsi="仿宋" w:eastAsia="仿宋" w:cs="仿宋"/>
                <w:kern w:val="0"/>
                <w:szCs w:val="21"/>
              </w:rPr>
            </w:pPr>
            <w:r>
              <w:rPr>
                <w:rFonts w:hint="eastAsia" w:ascii="仿宋" w:hAnsi="仿宋" w:eastAsia="仿宋" w:cs="仿宋"/>
                <w:kern w:val="0"/>
                <w:szCs w:val="21"/>
              </w:rPr>
              <w:t>1</w:t>
            </w:r>
          </w:p>
        </w:tc>
        <w:tc>
          <w:tcPr>
            <w:tcW w:w="160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仿宋" w:hAnsi="仿宋" w:eastAsia="仿宋" w:cs="仿宋"/>
                <w:kern w:val="0"/>
                <w:szCs w:val="21"/>
              </w:rPr>
            </w:pPr>
            <w:r>
              <w:rPr>
                <w:rFonts w:hint="eastAsia" w:ascii="仿宋" w:hAnsi="仿宋" w:eastAsia="仿宋" w:cs="仿宋"/>
                <w:kern w:val="0"/>
                <w:szCs w:val="21"/>
              </w:rPr>
              <w:t>2</w:t>
            </w:r>
          </w:p>
        </w:tc>
        <w:tc>
          <w:tcPr>
            <w:tcW w:w="148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仿宋" w:hAnsi="仿宋" w:eastAsia="仿宋" w:cs="仿宋"/>
                <w:kern w:val="0"/>
                <w:szCs w:val="21"/>
              </w:rPr>
            </w:pPr>
            <w:r>
              <w:rPr>
                <w:rFonts w:hint="eastAsia" w:ascii="仿宋" w:hAnsi="仿宋" w:eastAsia="仿宋" w:cs="仿宋"/>
                <w:kern w:val="0"/>
                <w:szCs w:val="21"/>
              </w:rPr>
              <w:t>3</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仿宋" w:hAnsi="仿宋" w:eastAsia="仿宋" w:cs="仿宋"/>
                <w:kern w:val="0"/>
                <w:szCs w:val="21"/>
              </w:rPr>
            </w:pPr>
            <w:r>
              <w:rPr>
                <w:rFonts w:hint="eastAsia" w:ascii="仿宋" w:hAnsi="仿宋" w:eastAsia="仿宋" w:cs="仿宋"/>
                <w:kern w:val="0"/>
                <w:szCs w:val="21"/>
              </w:rPr>
              <w:t>4</w:t>
            </w:r>
          </w:p>
        </w:tc>
        <w:tc>
          <w:tcPr>
            <w:tcW w:w="126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仿宋" w:hAnsi="仿宋" w:eastAsia="仿宋" w:cs="仿宋"/>
                <w:kern w:val="0"/>
                <w:szCs w:val="21"/>
              </w:rPr>
            </w:pPr>
            <w:r>
              <w:rPr>
                <w:rFonts w:hint="eastAsia" w:ascii="仿宋" w:hAnsi="仿宋" w:eastAsia="仿宋" w:cs="仿宋"/>
                <w:kern w:val="0"/>
                <w:szCs w:val="21"/>
              </w:rPr>
              <w:t>5</w:t>
            </w:r>
          </w:p>
        </w:tc>
        <w:tc>
          <w:tcPr>
            <w:tcW w:w="191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仿宋" w:hAnsi="仿宋" w:eastAsia="仿宋" w:cs="仿宋"/>
                <w:kern w:val="0"/>
                <w:szCs w:val="21"/>
              </w:rPr>
            </w:pPr>
            <w:r>
              <w:rPr>
                <w:rFonts w:hint="eastAsia" w:ascii="仿宋" w:hAnsi="仿宋" w:eastAsia="仿宋" w:cs="仿宋"/>
                <w:kern w:val="0"/>
                <w:szCs w:val="21"/>
              </w:rPr>
              <w:t>6</w:t>
            </w:r>
          </w:p>
        </w:tc>
        <w:tc>
          <w:tcPr>
            <w:tcW w:w="177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仿宋" w:hAnsi="仿宋" w:eastAsia="仿宋" w:cs="仿宋"/>
                <w:kern w:val="0"/>
                <w:szCs w:val="21"/>
              </w:rPr>
            </w:pPr>
            <w:r>
              <w:rPr>
                <w:rFonts w:hint="eastAsia" w:ascii="仿宋" w:hAnsi="仿宋" w:eastAsia="仿宋" w:cs="仿宋"/>
                <w:kern w:val="0"/>
                <w:szCs w:val="21"/>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0" w:hRule="atLeast"/>
          <w:jc w:val="center"/>
        </w:trPr>
        <w:tc>
          <w:tcPr>
            <w:tcW w:w="297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仿宋" w:hAnsi="仿宋" w:eastAsia="仿宋" w:cs="仿宋"/>
                <w:kern w:val="0"/>
                <w:szCs w:val="21"/>
              </w:rPr>
            </w:pPr>
            <w:r>
              <w:rPr>
                <w:rFonts w:hint="eastAsia" w:ascii="仿宋" w:hAnsi="仿宋" w:eastAsia="仿宋" w:cs="仿宋"/>
                <w:kern w:val="0"/>
                <w:szCs w:val="21"/>
              </w:rPr>
              <w:t>合计</w:t>
            </w:r>
          </w:p>
        </w:tc>
        <w:tc>
          <w:tcPr>
            <w:tcW w:w="15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28,085.05 </w:t>
            </w:r>
          </w:p>
        </w:tc>
        <w:tc>
          <w:tcPr>
            <w:tcW w:w="160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18,421.43 </w:t>
            </w:r>
          </w:p>
        </w:tc>
        <w:tc>
          <w:tcPr>
            <w:tcW w:w="148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8,248.72 </w:t>
            </w:r>
          </w:p>
        </w:tc>
        <w:tc>
          <w:tcPr>
            <w:tcW w:w="126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p>
        </w:tc>
        <w:tc>
          <w:tcPr>
            <w:tcW w:w="191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p>
        </w:tc>
        <w:tc>
          <w:tcPr>
            <w:tcW w:w="177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1,414.90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0" w:hRule="atLeast"/>
          <w:jc w:val="center"/>
        </w:trPr>
        <w:tc>
          <w:tcPr>
            <w:tcW w:w="119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205</w:t>
            </w:r>
          </w:p>
        </w:tc>
        <w:tc>
          <w:tcPr>
            <w:tcW w:w="17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教育支出</w:t>
            </w:r>
          </w:p>
        </w:tc>
        <w:tc>
          <w:tcPr>
            <w:tcW w:w="15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27,649.25 </w:t>
            </w:r>
          </w:p>
        </w:tc>
        <w:tc>
          <w:tcPr>
            <w:tcW w:w="160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17,985.63 </w:t>
            </w:r>
          </w:p>
        </w:tc>
        <w:tc>
          <w:tcPr>
            <w:tcW w:w="148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rPr>
            </w:pP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 xml:space="preserve"> 8,248.72 </w:t>
            </w:r>
          </w:p>
        </w:tc>
        <w:tc>
          <w:tcPr>
            <w:tcW w:w="126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rPr>
            </w:pPr>
          </w:p>
        </w:tc>
        <w:tc>
          <w:tcPr>
            <w:tcW w:w="191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rPr>
            </w:pPr>
          </w:p>
        </w:tc>
        <w:tc>
          <w:tcPr>
            <w:tcW w:w="177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 xml:space="preserve"> 1,414.90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0" w:hRule="atLeast"/>
          <w:jc w:val="center"/>
        </w:trPr>
        <w:tc>
          <w:tcPr>
            <w:tcW w:w="119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20502</w:t>
            </w:r>
          </w:p>
        </w:tc>
        <w:tc>
          <w:tcPr>
            <w:tcW w:w="17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普通教育</w:t>
            </w:r>
          </w:p>
        </w:tc>
        <w:tc>
          <w:tcPr>
            <w:tcW w:w="15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45.90 </w:t>
            </w:r>
          </w:p>
        </w:tc>
        <w:tc>
          <w:tcPr>
            <w:tcW w:w="160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45.90 </w:t>
            </w:r>
          </w:p>
        </w:tc>
        <w:tc>
          <w:tcPr>
            <w:tcW w:w="148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rPr>
            </w:pP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rPr>
            </w:pPr>
          </w:p>
        </w:tc>
        <w:tc>
          <w:tcPr>
            <w:tcW w:w="126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rPr>
            </w:pPr>
          </w:p>
        </w:tc>
        <w:tc>
          <w:tcPr>
            <w:tcW w:w="191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rPr>
            </w:pPr>
          </w:p>
        </w:tc>
        <w:tc>
          <w:tcPr>
            <w:tcW w:w="177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0" w:hRule="atLeast"/>
          <w:jc w:val="center"/>
        </w:trPr>
        <w:tc>
          <w:tcPr>
            <w:tcW w:w="119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2050202</w:t>
            </w:r>
          </w:p>
        </w:tc>
        <w:tc>
          <w:tcPr>
            <w:tcW w:w="17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小学教育</w:t>
            </w:r>
          </w:p>
        </w:tc>
        <w:tc>
          <w:tcPr>
            <w:tcW w:w="15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45.90 </w:t>
            </w:r>
          </w:p>
        </w:tc>
        <w:tc>
          <w:tcPr>
            <w:tcW w:w="160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45.90 </w:t>
            </w:r>
          </w:p>
        </w:tc>
        <w:tc>
          <w:tcPr>
            <w:tcW w:w="148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rPr>
            </w:pP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 xml:space="preserve"> </w:t>
            </w:r>
          </w:p>
        </w:tc>
        <w:tc>
          <w:tcPr>
            <w:tcW w:w="126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rPr>
            </w:pPr>
          </w:p>
        </w:tc>
        <w:tc>
          <w:tcPr>
            <w:tcW w:w="191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rPr>
            </w:pPr>
          </w:p>
        </w:tc>
        <w:tc>
          <w:tcPr>
            <w:tcW w:w="177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0" w:hRule="atLeast"/>
          <w:jc w:val="center"/>
        </w:trPr>
        <w:tc>
          <w:tcPr>
            <w:tcW w:w="119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20503</w:t>
            </w:r>
          </w:p>
        </w:tc>
        <w:tc>
          <w:tcPr>
            <w:tcW w:w="17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职业教育</w:t>
            </w:r>
          </w:p>
        </w:tc>
        <w:tc>
          <w:tcPr>
            <w:tcW w:w="15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22,603.35 </w:t>
            </w:r>
          </w:p>
        </w:tc>
        <w:tc>
          <w:tcPr>
            <w:tcW w:w="160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12,939.73 </w:t>
            </w:r>
          </w:p>
        </w:tc>
        <w:tc>
          <w:tcPr>
            <w:tcW w:w="148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rPr>
            </w:pP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 xml:space="preserve"> 8,248.72 </w:t>
            </w:r>
          </w:p>
        </w:tc>
        <w:tc>
          <w:tcPr>
            <w:tcW w:w="126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rPr>
            </w:pPr>
          </w:p>
        </w:tc>
        <w:tc>
          <w:tcPr>
            <w:tcW w:w="191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rPr>
            </w:pPr>
          </w:p>
        </w:tc>
        <w:tc>
          <w:tcPr>
            <w:tcW w:w="177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 xml:space="preserve"> 1,414.90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0" w:hRule="atLeast"/>
          <w:jc w:val="center"/>
        </w:trPr>
        <w:tc>
          <w:tcPr>
            <w:tcW w:w="119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2050305</w:t>
            </w:r>
          </w:p>
        </w:tc>
        <w:tc>
          <w:tcPr>
            <w:tcW w:w="17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高等职业教育</w:t>
            </w:r>
          </w:p>
        </w:tc>
        <w:tc>
          <w:tcPr>
            <w:tcW w:w="15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22,603.35 </w:t>
            </w:r>
          </w:p>
        </w:tc>
        <w:tc>
          <w:tcPr>
            <w:tcW w:w="160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12,939.73 </w:t>
            </w:r>
          </w:p>
        </w:tc>
        <w:tc>
          <w:tcPr>
            <w:tcW w:w="148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rPr>
            </w:pP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 xml:space="preserve"> 8,248.72 </w:t>
            </w:r>
          </w:p>
        </w:tc>
        <w:tc>
          <w:tcPr>
            <w:tcW w:w="126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rPr>
            </w:pPr>
          </w:p>
        </w:tc>
        <w:tc>
          <w:tcPr>
            <w:tcW w:w="191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rPr>
            </w:pPr>
          </w:p>
        </w:tc>
        <w:tc>
          <w:tcPr>
            <w:tcW w:w="177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 xml:space="preserve"> 1,414.90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0" w:hRule="atLeast"/>
          <w:jc w:val="center"/>
        </w:trPr>
        <w:tc>
          <w:tcPr>
            <w:tcW w:w="119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20599</w:t>
            </w:r>
          </w:p>
        </w:tc>
        <w:tc>
          <w:tcPr>
            <w:tcW w:w="17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其他教育支出</w:t>
            </w:r>
          </w:p>
        </w:tc>
        <w:tc>
          <w:tcPr>
            <w:tcW w:w="15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5,000.00 </w:t>
            </w:r>
          </w:p>
        </w:tc>
        <w:tc>
          <w:tcPr>
            <w:tcW w:w="160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5,000.00 </w:t>
            </w:r>
          </w:p>
        </w:tc>
        <w:tc>
          <w:tcPr>
            <w:tcW w:w="148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rPr>
            </w:pP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rPr>
            </w:pPr>
          </w:p>
        </w:tc>
        <w:tc>
          <w:tcPr>
            <w:tcW w:w="126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rPr>
            </w:pPr>
          </w:p>
        </w:tc>
        <w:tc>
          <w:tcPr>
            <w:tcW w:w="191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rPr>
            </w:pPr>
          </w:p>
        </w:tc>
        <w:tc>
          <w:tcPr>
            <w:tcW w:w="177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0" w:hRule="atLeast"/>
          <w:jc w:val="center"/>
        </w:trPr>
        <w:tc>
          <w:tcPr>
            <w:tcW w:w="119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2059999</w:t>
            </w:r>
          </w:p>
        </w:tc>
        <w:tc>
          <w:tcPr>
            <w:tcW w:w="17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其他教育支出</w:t>
            </w:r>
          </w:p>
        </w:tc>
        <w:tc>
          <w:tcPr>
            <w:tcW w:w="15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5,000.00 </w:t>
            </w:r>
          </w:p>
        </w:tc>
        <w:tc>
          <w:tcPr>
            <w:tcW w:w="160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5,000.00 </w:t>
            </w:r>
          </w:p>
        </w:tc>
        <w:tc>
          <w:tcPr>
            <w:tcW w:w="148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rPr>
            </w:pP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rPr>
            </w:pPr>
          </w:p>
        </w:tc>
        <w:tc>
          <w:tcPr>
            <w:tcW w:w="126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rPr>
            </w:pPr>
          </w:p>
        </w:tc>
        <w:tc>
          <w:tcPr>
            <w:tcW w:w="191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rPr>
            </w:pPr>
          </w:p>
        </w:tc>
        <w:tc>
          <w:tcPr>
            <w:tcW w:w="177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0" w:hRule="atLeast"/>
          <w:jc w:val="center"/>
        </w:trPr>
        <w:tc>
          <w:tcPr>
            <w:tcW w:w="119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206</w:t>
            </w:r>
          </w:p>
        </w:tc>
        <w:tc>
          <w:tcPr>
            <w:tcW w:w="17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科学技术支出</w:t>
            </w:r>
          </w:p>
        </w:tc>
        <w:tc>
          <w:tcPr>
            <w:tcW w:w="15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13.20 </w:t>
            </w:r>
          </w:p>
        </w:tc>
        <w:tc>
          <w:tcPr>
            <w:tcW w:w="160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13.20 </w:t>
            </w:r>
          </w:p>
        </w:tc>
        <w:tc>
          <w:tcPr>
            <w:tcW w:w="148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rPr>
            </w:pP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rPr>
            </w:pPr>
          </w:p>
        </w:tc>
        <w:tc>
          <w:tcPr>
            <w:tcW w:w="126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rPr>
            </w:pPr>
          </w:p>
        </w:tc>
        <w:tc>
          <w:tcPr>
            <w:tcW w:w="191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rPr>
            </w:pPr>
          </w:p>
        </w:tc>
        <w:tc>
          <w:tcPr>
            <w:tcW w:w="177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0" w:hRule="atLeast"/>
          <w:jc w:val="center"/>
        </w:trPr>
        <w:tc>
          <w:tcPr>
            <w:tcW w:w="119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20606</w:t>
            </w:r>
          </w:p>
        </w:tc>
        <w:tc>
          <w:tcPr>
            <w:tcW w:w="17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社会科学</w:t>
            </w:r>
          </w:p>
        </w:tc>
        <w:tc>
          <w:tcPr>
            <w:tcW w:w="15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13.20 </w:t>
            </w:r>
          </w:p>
        </w:tc>
        <w:tc>
          <w:tcPr>
            <w:tcW w:w="160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13.20 </w:t>
            </w:r>
          </w:p>
        </w:tc>
        <w:tc>
          <w:tcPr>
            <w:tcW w:w="148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rPr>
            </w:pP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rPr>
            </w:pPr>
          </w:p>
        </w:tc>
        <w:tc>
          <w:tcPr>
            <w:tcW w:w="126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rPr>
            </w:pPr>
          </w:p>
        </w:tc>
        <w:tc>
          <w:tcPr>
            <w:tcW w:w="191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rPr>
            </w:pPr>
          </w:p>
        </w:tc>
        <w:tc>
          <w:tcPr>
            <w:tcW w:w="177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0" w:hRule="atLeast"/>
          <w:jc w:val="center"/>
        </w:trPr>
        <w:tc>
          <w:tcPr>
            <w:tcW w:w="119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2060699</w:t>
            </w:r>
          </w:p>
        </w:tc>
        <w:tc>
          <w:tcPr>
            <w:tcW w:w="17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其他社会科学支出</w:t>
            </w:r>
          </w:p>
        </w:tc>
        <w:tc>
          <w:tcPr>
            <w:tcW w:w="15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13.20 </w:t>
            </w:r>
          </w:p>
        </w:tc>
        <w:tc>
          <w:tcPr>
            <w:tcW w:w="160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13.20 </w:t>
            </w:r>
          </w:p>
        </w:tc>
        <w:tc>
          <w:tcPr>
            <w:tcW w:w="148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rPr>
            </w:pP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rPr>
            </w:pPr>
          </w:p>
        </w:tc>
        <w:tc>
          <w:tcPr>
            <w:tcW w:w="126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rPr>
            </w:pPr>
          </w:p>
        </w:tc>
        <w:tc>
          <w:tcPr>
            <w:tcW w:w="191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rPr>
            </w:pPr>
          </w:p>
        </w:tc>
        <w:tc>
          <w:tcPr>
            <w:tcW w:w="177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0" w:hRule="atLeast"/>
          <w:jc w:val="center"/>
        </w:trPr>
        <w:tc>
          <w:tcPr>
            <w:tcW w:w="119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208</w:t>
            </w:r>
          </w:p>
        </w:tc>
        <w:tc>
          <w:tcPr>
            <w:tcW w:w="17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社会保障和就业支出</w:t>
            </w:r>
          </w:p>
        </w:tc>
        <w:tc>
          <w:tcPr>
            <w:tcW w:w="15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22.60 </w:t>
            </w:r>
          </w:p>
        </w:tc>
        <w:tc>
          <w:tcPr>
            <w:tcW w:w="160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22.60 </w:t>
            </w:r>
          </w:p>
        </w:tc>
        <w:tc>
          <w:tcPr>
            <w:tcW w:w="148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rPr>
            </w:pP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rPr>
            </w:pPr>
          </w:p>
        </w:tc>
        <w:tc>
          <w:tcPr>
            <w:tcW w:w="126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rPr>
            </w:pPr>
          </w:p>
        </w:tc>
        <w:tc>
          <w:tcPr>
            <w:tcW w:w="191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rPr>
            </w:pPr>
          </w:p>
        </w:tc>
        <w:tc>
          <w:tcPr>
            <w:tcW w:w="177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0" w:hRule="atLeast"/>
          <w:jc w:val="center"/>
        </w:trPr>
        <w:tc>
          <w:tcPr>
            <w:tcW w:w="119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20807</w:t>
            </w:r>
          </w:p>
        </w:tc>
        <w:tc>
          <w:tcPr>
            <w:tcW w:w="17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就业补助</w:t>
            </w:r>
          </w:p>
        </w:tc>
        <w:tc>
          <w:tcPr>
            <w:tcW w:w="15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22.60 </w:t>
            </w:r>
          </w:p>
        </w:tc>
        <w:tc>
          <w:tcPr>
            <w:tcW w:w="160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22.60 </w:t>
            </w:r>
          </w:p>
        </w:tc>
        <w:tc>
          <w:tcPr>
            <w:tcW w:w="148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rPr>
            </w:pP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rPr>
            </w:pPr>
          </w:p>
        </w:tc>
        <w:tc>
          <w:tcPr>
            <w:tcW w:w="126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rPr>
            </w:pPr>
          </w:p>
        </w:tc>
        <w:tc>
          <w:tcPr>
            <w:tcW w:w="191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rPr>
            </w:pPr>
          </w:p>
        </w:tc>
        <w:tc>
          <w:tcPr>
            <w:tcW w:w="177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0" w:hRule="atLeast"/>
          <w:jc w:val="center"/>
        </w:trPr>
        <w:tc>
          <w:tcPr>
            <w:tcW w:w="119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2080701</w:t>
            </w:r>
          </w:p>
        </w:tc>
        <w:tc>
          <w:tcPr>
            <w:tcW w:w="17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就业创业服务补贴</w:t>
            </w:r>
          </w:p>
        </w:tc>
        <w:tc>
          <w:tcPr>
            <w:tcW w:w="15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22.60 </w:t>
            </w:r>
          </w:p>
        </w:tc>
        <w:tc>
          <w:tcPr>
            <w:tcW w:w="160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22.60 </w:t>
            </w:r>
          </w:p>
        </w:tc>
        <w:tc>
          <w:tcPr>
            <w:tcW w:w="148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rPr>
            </w:pP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rPr>
            </w:pPr>
          </w:p>
        </w:tc>
        <w:tc>
          <w:tcPr>
            <w:tcW w:w="126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rPr>
            </w:pPr>
          </w:p>
        </w:tc>
        <w:tc>
          <w:tcPr>
            <w:tcW w:w="191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rPr>
            </w:pPr>
          </w:p>
        </w:tc>
        <w:tc>
          <w:tcPr>
            <w:tcW w:w="177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0" w:hRule="atLeast"/>
          <w:jc w:val="center"/>
        </w:trPr>
        <w:tc>
          <w:tcPr>
            <w:tcW w:w="119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221</w:t>
            </w:r>
          </w:p>
        </w:tc>
        <w:tc>
          <w:tcPr>
            <w:tcW w:w="17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住房保障支出</w:t>
            </w:r>
          </w:p>
        </w:tc>
        <w:tc>
          <w:tcPr>
            <w:tcW w:w="15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400.00 </w:t>
            </w:r>
          </w:p>
        </w:tc>
        <w:tc>
          <w:tcPr>
            <w:tcW w:w="160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400.00 </w:t>
            </w:r>
          </w:p>
        </w:tc>
        <w:tc>
          <w:tcPr>
            <w:tcW w:w="148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rPr>
            </w:pP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rPr>
            </w:pPr>
          </w:p>
        </w:tc>
        <w:tc>
          <w:tcPr>
            <w:tcW w:w="126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rPr>
            </w:pPr>
          </w:p>
        </w:tc>
        <w:tc>
          <w:tcPr>
            <w:tcW w:w="191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rPr>
            </w:pPr>
          </w:p>
        </w:tc>
        <w:tc>
          <w:tcPr>
            <w:tcW w:w="177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0" w:hRule="atLeast"/>
          <w:jc w:val="center"/>
        </w:trPr>
        <w:tc>
          <w:tcPr>
            <w:tcW w:w="119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22102</w:t>
            </w:r>
          </w:p>
        </w:tc>
        <w:tc>
          <w:tcPr>
            <w:tcW w:w="17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住房改革支出</w:t>
            </w:r>
          </w:p>
        </w:tc>
        <w:tc>
          <w:tcPr>
            <w:tcW w:w="15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400.00 </w:t>
            </w:r>
          </w:p>
        </w:tc>
        <w:tc>
          <w:tcPr>
            <w:tcW w:w="160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400.00 </w:t>
            </w:r>
          </w:p>
        </w:tc>
        <w:tc>
          <w:tcPr>
            <w:tcW w:w="148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rPr>
            </w:pP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rPr>
            </w:pPr>
          </w:p>
        </w:tc>
        <w:tc>
          <w:tcPr>
            <w:tcW w:w="126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rPr>
            </w:pPr>
          </w:p>
        </w:tc>
        <w:tc>
          <w:tcPr>
            <w:tcW w:w="191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rPr>
            </w:pPr>
          </w:p>
        </w:tc>
        <w:tc>
          <w:tcPr>
            <w:tcW w:w="177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0" w:hRule="atLeast"/>
          <w:jc w:val="center"/>
        </w:trPr>
        <w:tc>
          <w:tcPr>
            <w:tcW w:w="119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2210201</w:t>
            </w:r>
          </w:p>
        </w:tc>
        <w:tc>
          <w:tcPr>
            <w:tcW w:w="17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住房公积金</w:t>
            </w:r>
          </w:p>
        </w:tc>
        <w:tc>
          <w:tcPr>
            <w:tcW w:w="15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400.00 </w:t>
            </w:r>
          </w:p>
        </w:tc>
        <w:tc>
          <w:tcPr>
            <w:tcW w:w="160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400.00 </w:t>
            </w:r>
          </w:p>
        </w:tc>
        <w:tc>
          <w:tcPr>
            <w:tcW w:w="148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rPr>
            </w:pP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rPr>
            </w:pPr>
          </w:p>
        </w:tc>
        <w:tc>
          <w:tcPr>
            <w:tcW w:w="126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rPr>
            </w:pPr>
          </w:p>
        </w:tc>
        <w:tc>
          <w:tcPr>
            <w:tcW w:w="191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rPr>
            </w:pPr>
          </w:p>
        </w:tc>
        <w:tc>
          <w:tcPr>
            <w:tcW w:w="177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15" w:hRule="atLeast"/>
          <w:jc w:val="center"/>
        </w:trPr>
        <w:tc>
          <w:tcPr>
            <w:tcW w:w="13813" w:type="dxa"/>
            <w:gridSpan w:val="9"/>
            <w:tcBorders>
              <w:top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注：本表反映部门本年度取得的各项收入情况。</w:t>
            </w:r>
          </w:p>
        </w:tc>
      </w:tr>
    </w:tbl>
    <w:p>
      <w:pPr>
        <w:widowControl/>
        <w:jc w:val="left"/>
        <w:rPr>
          <w:rFonts w:ascii="Times New Roman" w:hAnsi="Times New Roman" w:eastAsia="黑体" w:cs="Times New Roman"/>
          <w:bCs/>
          <w:kern w:val="0"/>
          <w:sz w:val="32"/>
          <w:szCs w:val="32"/>
        </w:rPr>
      </w:pPr>
    </w:p>
    <w:p>
      <w:pPr>
        <w:widowControl/>
        <w:jc w:val="left"/>
        <w:rPr>
          <w:rFonts w:ascii="Times New Roman" w:hAnsi="Times New Roman" w:eastAsia="方正小标宋_GBK" w:cs="Times New Roman"/>
          <w:color w:val="000000"/>
          <w:kern w:val="0"/>
          <w:sz w:val="36"/>
          <w:szCs w:val="36"/>
        </w:rPr>
      </w:pPr>
      <w:r>
        <w:rPr>
          <w:rFonts w:ascii="Times New Roman" w:hAnsi="Times New Roman" w:eastAsia="黑体" w:cs="Times New Roman"/>
          <w:bCs/>
          <w:kern w:val="0"/>
          <w:sz w:val="32"/>
          <w:szCs w:val="32"/>
        </w:rPr>
        <w:br w:type="page"/>
      </w:r>
    </w:p>
    <w:p>
      <w:pPr>
        <w:widowControl/>
        <w:jc w:val="center"/>
        <w:rPr>
          <w:rFonts w:ascii="Times New Roman" w:hAnsi="Times New Roman" w:eastAsia="方正小标宋_GBK" w:cs="Times New Roman"/>
          <w:color w:val="000000"/>
          <w:kern w:val="0"/>
          <w:sz w:val="36"/>
          <w:szCs w:val="36"/>
        </w:rPr>
      </w:pPr>
      <w:r>
        <w:rPr>
          <w:rFonts w:ascii="Times New Roman" w:hAnsi="Times New Roman" w:eastAsia="方正小标宋_GBK" w:cs="Times New Roman"/>
          <w:color w:val="000000"/>
          <w:kern w:val="0"/>
          <w:sz w:val="36"/>
          <w:szCs w:val="36"/>
        </w:rPr>
        <w:t>支出决算表</w:t>
      </w:r>
    </w:p>
    <w:p>
      <w:pPr>
        <w:widowControl/>
        <w:spacing w:line="400" w:lineRule="exact"/>
        <w:ind w:firstLine="600" w:firstLineChars="300"/>
        <w:jc w:val="left"/>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lang w:val="en-US" w:eastAsia="zh-CN"/>
        </w:rPr>
        <w:t xml:space="preserve">湖南大众传媒职业技术学院        </w:t>
      </w:r>
      <w:r>
        <w:rPr>
          <w:rFonts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 w:val="20"/>
          <w:szCs w:val="20"/>
        </w:rPr>
        <w:t xml:space="preserve">                                                                                            公开03表</w:t>
      </w:r>
    </w:p>
    <w:p>
      <w:pPr>
        <w:widowControl/>
        <w:spacing w:line="400" w:lineRule="exact"/>
        <w:ind w:right="700"/>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单位：万元</w:t>
      </w:r>
    </w:p>
    <w:tbl>
      <w:tblPr>
        <w:tblStyle w:val="7"/>
        <w:tblW w:w="14089" w:type="dxa"/>
        <w:jc w:val="center"/>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102"/>
        <w:gridCol w:w="1713"/>
        <w:gridCol w:w="1755"/>
        <w:gridCol w:w="1770"/>
        <w:gridCol w:w="1613"/>
        <w:gridCol w:w="1843"/>
        <w:gridCol w:w="1985"/>
        <w:gridCol w:w="230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450" w:hRule="atLeast"/>
          <w:jc w:val="center"/>
        </w:trPr>
        <w:tc>
          <w:tcPr>
            <w:tcW w:w="2815" w:type="dxa"/>
            <w:gridSpan w:val="2"/>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项    目</w:t>
            </w:r>
          </w:p>
        </w:tc>
        <w:tc>
          <w:tcPr>
            <w:tcW w:w="1755" w:type="dxa"/>
            <w:vMerge w:val="restart"/>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本年支出合计</w:t>
            </w:r>
          </w:p>
        </w:tc>
        <w:tc>
          <w:tcPr>
            <w:tcW w:w="1770" w:type="dxa"/>
            <w:vMerge w:val="restart"/>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基本支出</w:t>
            </w:r>
          </w:p>
        </w:tc>
        <w:tc>
          <w:tcPr>
            <w:tcW w:w="1613" w:type="dxa"/>
            <w:vMerge w:val="restart"/>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项目支出</w:t>
            </w:r>
          </w:p>
        </w:tc>
        <w:tc>
          <w:tcPr>
            <w:tcW w:w="1843" w:type="dxa"/>
            <w:vMerge w:val="restart"/>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上缴上级支出</w:t>
            </w:r>
          </w:p>
        </w:tc>
        <w:tc>
          <w:tcPr>
            <w:tcW w:w="1985" w:type="dxa"/>
            <w:vMerge w:val="restart"/>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经营支出</w:t>
            </w:r>
          </w:p>
        </w:tc>
        <w:tc>
          <w:tcPr>
            <w:tcW w:w="2308" w:type="dxa"/>
            <w:vMerge w:val="restart"/>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对附属单位补助支出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450" w:hRule="atLeast"/>
          <w:jc w:val="center"/>
        </w:trPr>
        <w:tc>
          <w:tcPr>
            <w:tcW w:w="1102" w:type="dxa"/>
            <w:vMerge w:val="restart"/>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功能分类科目编码</w:t>
            </w:r>
          </w:p>
        </w:tc>
        <w:tc>
          <w:tcPr>
            <w:tcW w:w="1713" w:type="dxa"/>
            <w:vMerge w:val="restart"/>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科目名称</w:t>
            </w:r>
          </w:p>
        </w:tc>
        <w:tc>
          <w:tcPr>
            <w:tcW w:w="1755" w:type="dxa"/>
            <w:vMerge w:val="continue"/>
            <w:shd w:val="clear" w:color="auto" w:fill="auto"/>
            <w:vAlign w:val="center"/>
          </w:tcPr>
          <w:p>
            <w:pPr>
              <w:widowControl/>
              <w:jc w:val="left"/>
              <w:rPr>
                <w:rFonts w:ascii="Times New Roman" w:hAnsi="Times New Roman" w:eastAsia="仿宋_GB2312" w:cs="Times New Roman"/>
                <w:kern w:val="0"/>
                <w:szCs w:val="21"/>
              </w:rPr>
            </w:pPr>
          </w:p>
        </w:tc>
        <w:tc>
          <w:tcPr>
            <w:tcW w:w="1770" w:type="dxa"/>
            <w:vMerge w:val="continue"/>
            <w:shd w:val="clear" w:color="auto" w:fill="auto"/>
            <w:vAlign w:val="center"/>
          </w:tcPr>
          <w:p>
            <w:pPr>
              <w:widowControl/>
              <w:jc w:val="left"/>
              <w:rPr>
                <w:rFonts w:ascii="Times New Roman" w:hAnsi="Times New Roman" w:eastAsia="仿宋_GB2312" w:cs="Times New Roman"/>
                <w:kern w:val="0"/>
                <w:szCs w:val="21"/>
              </w:rPr>
            </w:pPr>
          </w:p>
        </w:tc>
        <w:tc>
          <w:tcPr>
            <w:tcW w:w="1613" w:type="dxa"/>
            <w:vMerge w:val="continue"/>
            <w:shd w:val="clear" w:color="auto" w:fill="auto"/>
            <w:vAlign w:val="center"/>
          </w:tcPr>
          <w:p>
            <w:pPr>
              <w:widowControl/>
              <w:jc w:val="left"/>
              <w:rPr>
                <w:rFonts w:ascii="Times New Roman" w:hAnsi="Times New Roman" w:eastAsia="仿宋_GB2312" w:cs="Times New Roman"/>
                <w:kern w:val="0"/>
                <w:szCs w:val="21"/>
              </w:rPr>
            </w:pPr>
          </w:p>
        </w:tc>
        <w:tc>
          <w:tcPr>
            <w:tcW w:w="1843" w:type="dxa"/>
            <w:vMerge w:val="continue"/>
            <w:shd w:val="clear" w:color="auto" w:fill="auto"/>
            <w:vAlign w:val="center"/>
          </w:tcPr>
          <w:p>
            <w:pPr>
              <w:widowControl/>
              <w:jc w:val="left"/>
              <w:rPr>
                <w:rFonts w:ascii="Times New Roman" w:hAnsi="Times New Roman" w:eastAsia="仿宋_GB2312" w:cs="Times New Roman"/>
                <w:kern w:val="0"/>
                <w:szCs w:val="21"/>
              </w:rPr>
            </w:pPr>
          </w:p>
        </w:tc>
        <w:tc>
          <w:tcPr>
            <w:tcW w:w="1985" w:type="dxa"/>
            <w:vMerge w:val="continue"/>
            <w:shd w:val="clear" w:color="auto" w:fill="auto"/>
            <w:vAlign w:val="center"/>
          </w:tcPr>
          <w:p>
            <w:pPr>
              <w:widowControl/>
              <w:jc w:val="left"/>
              <w:rPr>
                <w:rFonts w:ascii="Times New Roman" w:hAnsi="Times New Roman" w:eastAsia="仿宋_GB2312" w:cs="Times New Roman"/>
                <w:kern w:val="0"/>
                <w:szCs w:val="21"/>
              </w:rPr>
            </w:pPr>
          </w:p>
        </w:tc>
        <w:tc>
          <w:tcPr>
            <w:tcW w:w="2308" w:type="dxa"/>
            <w:vMerge w:val="continue"/>
            <w:shd w:val="clear" w:color="auto" w:fill="auto"/>
            <w:vAlign w:val="center"/>
          </w:tcPr>
          <w:p>
            <w:pPr>
              <w:widowControl/>
              <w:jc w:val="left"/>
              <w:rPr>
                <w:rFonts w:ascii="Times New Roman" w:hAnsi="Times New Roman" w:eastAsia="仿宋_GB2312" w:cs="Times New Roman"/>
                <w:kern w:val="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450" w:hRule="atLeast"/>
          <w:jc w:val="center"/>
        </w:trPr>
        <w:tc>
          <w:tcPr>
            <w:tcW w:w="1102" w:type="dxa"/>
            <w:vMerge w:val="continue"/>
            <w:shd w:val="clear" w:color="auto" w:fill="auto"/>
            <w:vAlign w:val="center"/>
          </w:tcPr>
          <w:p>
            <w:pPr>
              <w:widowControl/>
              <w:jc w:val="left"/>
              <w:rPr>
                <w:rFonts w:ascii="Times New Roman" w:hAnsi="Times New Roman" w:eastAsia="仿宋_GB2312" w:cs="Times New Roman"/>
                <w:kern w:val="0"/>
                <w:szCs w:val="21"/>
              </w:rPr>
            </w:pPr>
          </w:p>
        </w:tc>
        <w:tc>
          <w:tcPr>
            <w:tcW w:w="1713" w:type="dxa"/>
            <w:vMerge w:val="continue"/>
            <w:shd w:val="clear" w:color="auto" w:fill="auto"/>
            <w:vAlign w:val="center"/>
          </w:tcPr>
          <w:p>
            <w:pPr>
              <w:widowControl/>
              <w:jc w:val="left"/>
              <w:rPr>
                <w:rFonts w:ascii="Times New Roman" w:hAnsi="Times New Roman" w:eastAsia="仿宋_GB2312" w:cs="Times New Roman"/>
                <w:kern w:val="0"/>
                <w:szCs w:val="21"/>
              </w:rPr>
            </w:pPr>
          </w:p>
        </w:tc>
        <w:tc>
          <w:tcPr>
            <w:tcW w:w="1755" w:type="dxa"/>
            <w:vMerge w:val="continue"/>
            <w:shd w:val="clear" w:color="auto" w:fill="auto"/>
            <w:vAlign w:val="center"/>
          </w:tcPr>
          <w:p>
            <w:pPr>
              <w:widowControl/>
              <w:jc w:val="left"/>
              <w:rPr>
                <w:rFonts w:ascii="Times New Roman" w:hAnsi="Times New Roman" w:eastAsia="仿宋_GB2312" w:cs="Times New Roman"/>
                <w:kern w:val="0"/>
                <w:szCs w:val="21"/>
              </w:rPr>
            </w:pPr>
          </w:p>
        </w:tc>
        <w:tc>
          <w:tcPr>
            <w:tcW w:w="1770" w:type="dxa"/>
            <w:vMerge w:val="continue"/>
            <w:shd w:val="clear" w:color="auto" w:fill="auto"/>
            <w:vAlign w:val="center"/>
          </w:tcPr>
          <w:p>
            <w:pPr>
              <w:widowControl/>
              <w:jc w:val="left"/>
              <w:rPr>
                <w:rFonts w:ascii="Times New Roman" w:hAnsi="Times New Roman" w:eastAsia="仿宋_GB2312" w:cs="Times New Roman"/>
                <w:kern w:val="0"/>
                <w:szCs w:val="21"/>
              </w:rPr>
            </w:pPr>
          </w:p>
        </w:tc>
        <w:tc>
          <w:tcPr>
            <w:tcW w:w="1613" w:type="dxa"/>
            <w:vMerge w:val="continue"/>
            <w:shd w:val="clear" w:color="auto" w:fill="auto"/>
            <w:vAlign w:val="center"/>
          </w:tcPr>
          <w:p>
            <w:pPr>
              <w:widowControl/>
              <w:jc w:val="left"/>
              <w:rPr>
                <w:rFonts w:ascii="Times New Roman" w:hAnsi="Times New Roman" w:eastAsia="仿宋_GB2312" w:cs="Times New Roman"/>
                <w:kern w:val="0"/>
                <w:szCs w:val="21"/>
              </w:rPr>
            </w:pPr>
          </w:p>
        </w:tc>
        <w:tc>
          <w:tcPr>
            <w:tcW w:w="1843" w:type="dxa"/>
            <w:vMerge w:val="continue"/>
            <w:shd w:val="clear" w:color="auto" w:fill="auto"/>
            <w:vAlign w:val="center"/>
          </w:tcPr>
          <w:p>
            <w:pPr>
              <w:widowControl/>
              <w:jc w:val="left"/>
              <w:rPr>
                <w:rFonts w:ascii="Times New Roman" w:hAnsi="Times New Roman" w:eastAsia="仿宋_GB2312" w:cs="Times New Roman"/>
                <w:kern w:val="0"/>
                <w:szCs w:val="21"/>
              </w:rPr>
            </w:pPr>
          </w:p>
        </w:tc>
        <w:tc>
          <w:tcPr>
            <w:tcW w:w="1985" w:type="dxa"/>
            <w:vMerge w:val="continue"/>
            <w:shd w:val="clear" w:color="auto" w:fill="auto"/>
            <w:vAlign w:val="center"/>
          </w:tcPr>
          <w:p>
            <w:pPr>
              <w:widowControl/>
              <w:jc w:val="left"/>
              <w:rPr>
                <w:rFonts w:ascii="Times New Roman" w:hAnsi="Times New Roman" w:eastAsia="仿宋_GB2312" w:cs="Times New Roman"/>
                <w:kern w:val="0"/>
                <w:szCs w:val="21"/>
              </w:rPr>
            </w:pPr>
          </w:p>
        </w:tc>
        <w:tc>
          <w:tcPr>
            <w:tcW w:w="2308" w:type="dxa"/>
            <w:vMerge w:val="continue"/>
            <w:shd w:val="clear" w:color="auto" w:fill="auto"/>
            <w:vAlign w:val="center"/>
          </w:tcPr>
          <w:p>
            <w:pPr>
              <w:widowControl/>
              <w:jc w:val="left"/>
              <w:rPr>
                <w:rFonts w:ascii="Times New Roman" w:hAnsi="Times New Roman" w:eastAsia="仿宋_GB2312" w:cs="Times New Roman"/>
                <w:kern w:val="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450" w:hRule="atLeast"/>
          <w:jc w:val="center"/>
        </w:trPr>
        <w:tc>
          <w:tcPr>
            <w:tcW w:w="2815" w:type="dxa"/>
            <w:gridSpan w:val="2"/>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1755"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177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1613"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c>
          <w:tcPr>
            <w:tcW w:w="1843"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4</w:t>
            </w:r>
          </w:p>
        </w:tc>
        <w:tc>
          <w:tcPr>
            <w:tcW w:w="1985"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5</w:t>
            </w:r>
          </w:p>
        </w:tc>
        <w:tc>
          <w:tcPr>
            <w:tcW w:w="2308"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6</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450" w:hRule="atLeast"/>
          <w:jc w:val="center"/>
        </w:trPr>
        <w:tc>
          <w:tcPr>
            <w:tcW w:w="2815" w:type="dxa"/>
            <w:gridSpan w:val="2"/>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1755" w:type="dxa"/>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25,148.69 </w:t>
            </w:r>
          </w:p>
        </w:tc>
        <w:tc>
          <w:tcPr>
            <w:tcW w:w="1770" w:type="dxa"/>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19,896.35 </w:t>
            </w:r>
          </w:p>
        </w:tc>
        <w:tc>
          <w:tcPr>
            <w:tcW w:w="1613" w:type="dxa"/>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5,252.34 </w:t>
            </w:r>
          </w:p>
        </w:tc>
        <w:tc>
          <w:tcPr>
            <w:tcW w:w="1843" w:type="dxa"/>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p>
        </w:tc>
        <w:tc>
          <w:tcPr>
            <w:tcW w:w="1985" w:type="dxa"/>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p>
        </w:tc>
        <w:tc>
          <w:tcPr>
            <w:tcW w:w="2308" w:type="dxa"/>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450" w:hRule="atLeast"/>
          <w:jc w:val="center"/>
        </w:trPr>
        <w:tc>
          <w:tcPr>
            <w:tcW w:w="1102" w:type="dxa"/>
            <w:shd w:val="clear" w:color="auto" w:fill="auto"/>
            <w:noWrap/>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205</w:t>
            </w:r>
          </w:p>
        </w:tc>
        <w:tc>
          <w:tcPr>
            <w:tcW w:w="1713" w:type="dxa"/>
            <w:shd w:val="clear" w:color="auto" w:fill="auto"/>
            <w:noWrap/>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教育支出</w:t>
            </w:r>
          </w:p>
        </w:tc>
        <w:tc>
          <w:tcPr>
            <w:tcW w:w="1755" w:type="dxa"/>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24,716.26 </w:t>
            </w:r>
          </w:p>
        </w:tc>
        <w:tc>
          <w:tcPr>
            <w:tcW w:w="1770" w:type="dxa"/>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19,463.92 </w:t>
            </w:r>
          </w:p>
        </w:tc>
        <w:tc>
          <w:tcPr>
            <w:tcW w:w="1613" w:type="dxa"/>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5,252.34 </w:t>
            </w:r>
          </w:p>
        </w:tc>
        <w:tc>
          <w:tcPr>
            <w:tcW w:w="1843" w:type="dxa"/>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p>
        </w:tc>
        <w:tc>
          <w:tcPr>
            <w:tcW w:w="1985" w:type="dxa"/>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p>
        </w:tc>
        <w:tc>
          <w:tcPr>
            <w:tcW w:w="2308" w:type="dxa"/>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450" w:hRule="atLeast"/>
          <w:jc w:val="center"/>
        </w:trPr>
        <w:tc>
          <w:tcPr>
            <w:tcW w:w="1102" w:type="dxa"/>
            <w:shd w:val="clear" w:color="auto" w:fill="auto"/>
            <w:noWrap/>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20503</w:t>
            </w:r>
          </w:p>
        </w:tc>
        <w:tc>
          <w:tcPr>
            <w:tcW w:w="1713" w:type="dxa"/>
            <w:shd w:val="clear" w:color="auto" w:fill="auto"/>
            <w:noWrap/>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职业教育</w:t>
            </w:r>
          </w:p>
        </w:tc>
        <w:tc>
          <w:tcPr>
            <w:tcW w:w="1755" w:type="dxa"/>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23,585.56 </w:t>
            </w:r>
          </w:p>
        </w:tc>
        <w:tc>
          <w:tcPr>
            <w:tcW w:w="1770" w:type="dxa"/>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19,463.92 </w:t>
            </w:r>
          </w:p>
        </w:tc>
        <w:tc>
          <w:tcPr>
            <w:tcW w:w="1613" w:type="dxa"/>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4,121.64 </w:t>
            </w:r>
          </w:p>
        </w:tc>
        <w:tc>
          <w:tcPr>
            <w:tcW w:w="1843" w:type="dxa"/>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p>
        </w:tc>
        <w:tc>
          <w:tcPr>
            <w:tcW w:w="1985" w:type="dxa"/>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p>
        </w:tc>
        <w:tc>
          <w:tcPr>
            <w:tcW w:w="2308" w:type="dxa"/>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450" w:hRule="atLeast"/>
          <w:jc w:val="center"/>
        </w:trPr>
        <w:tc>
          <w:tcPr>
            <w:tcW w:w="1102" w:type="dxa"/>
            <w:shd w:val="clear" w:color="auto" w:fill="auto"/>
            <w:noWrap/>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2050305</w:t>
            </w:r>
          </w:p>
        </w:tc>
        <w:tc>
          <w:tcPr>
            <w:tcW w:w="1713" w:type="dxa"/>
            <w:shd w:val="clear" w:color="auto" w:fill="auto"/>
            <w:noWrap/>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高等职业教育</w:t>
            </w:r>
          </w:p>
        </w:tc>
        <w:tc>
          <w:tcPr>
            <w:tcW w:w="1755" w:type="dxa"/>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23,585.56 </w:t>
            </w:r>
          </w:p>
        </w:tc>
        <w:tc>
          <w:tcPr>
            <w:tcW w:w="1770" w:type="dxa"/>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19,463.92 </w:t>
            </w:r>
          </w:p>
        </w:tc>
        <w:tc>
          <w:tcPr>
            <w:tcW w:w="1613" w:type="dxa"/>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4,121.64 </w:t>
            </w:r>
          </w:p>
        </w:tc>
        <w:tc>
          <w:tcPr>
            <w:tcW w:w="1843" w:type="dxa"/>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p>
        </w:tc>
        <w:tc>
          <w:tcPr>
            <w:tcW w:w="1985" w:type="dxa"/>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p>
        </w:tc>
        <w:tc>
          <w:tcPr>
            <w:tcW w:w="2308" w:type="dxa"/>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450" w:hRule="atLeast"/>
          <w:jc w:val="center"/>
        </w:trPr>
        <w:tc>
          <w:tcPr>
            <w:tcW w:w="1102" w:type="dxa"/>
            <w:shd w:val="clear" w:color="auto" w:fill="auto"/>
            <w:noWrap/>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20599</w:t>
            </w:r>
          </w:p>
        </w:tc>
        <w:tc>
          <w:tcPr>
            <w:tcW w:w="1713" w:type="dxa"/>
            <w:shd w:val="clear" w:color="auto" w:fill="auto"/>
            <w:noWrap/>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其他教育支出</w:t>
            </w:r>
          </w:p>
        </w:tc>
        <w:tc>
          <w:tcPr>
            <w:tcW w:w="1755" w:type="dxa"/>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1,130.70 </w:t>
            </w:r>
          </w:p>
        </w:tc>
        <w:tc>
          <w:tcPr>
            <w:tcW w:w="1770" w:type="dxa"/>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p>
        </w:tc>
        <w:tc>
          <w:tcPr>
            <w:tcW w:w="1613" w:type="dxa"/>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1,130.70 </w:t>
            </w:r>
          </w:p>
        </w:tc>
        <w:tc>
          <w:tcPr>
            <w:tcW w:w="1843" w:type="dxa"/>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p>
        </w:tc>
        <w:tc>
          <w:tcPr>
            <w:tcW w:w="1985" w:type="dxa"/>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p>
        </w:tc>
        <w:tc>
          <w:tcPr>
            <w:tcW w:w="2308" w:type="dxa"/>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450" w:hRule="atLeast"/>
          <w:jc w:val="center"/>
        </w:trPr>
        <w:tc>
          <w:tcPr>
            <w:tcW w:w="1102" w:type="dxa"/>
            <w:shd w:val="clear" w:color="auto" w:fill="auto"/>
            <w:noWrap/>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2059999</w:t>
            </w:r>
          </w:p>
        </w:tc>
        <w:tc>
          <w:tcPr>
            <w:tcW w:w="1713" w:type="dxa"/>
            <w:shd w:val="clear" w:color="auto" w:fill="auto"/>
            <w:noWrap/>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其他教育支出</w:t>
            </w:r>
          </w:p>
        </w:tc>
        <w:tc>
          <w:tcPr>
            <w:tcW w:w="1755" w:type="dxa"/>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1,130.70 </w:t>
            </w:r>
          </w:p>
        </w:tc>
        <w:tc>
          <w:tcPr>
            <w:tcW w:w="1770" w:type="dxa"/>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p>
        </w:tc>
        <w:tc>
          <w:tcPr>
            <w:tcW w:w="1613" w:type="dxa"/>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1,130.70 </w:t>
            </w:r>
          </w:p>
        </w:tc>
        <w:tc>
          <w:tcPr>
            <w:tcW w:w="1843" w:type="dxa"/>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p>
        </w:tc>
        <w:tc>
          <w:tcPr>
            <w:tcW w:w="1985" w:type="dxa"/>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p>
        </w:tc>
        <w:tc>
          <w:tcPr>
            <w:tcW w:w="2308" w:type="dxa"/>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450" w:hRule="atLeast"/>
          <w:jc w:val="center"/>
        </w:trPr>
        <w:tc>
          <w:tcPr>
            <w:tcW w:w="1102" w:type="dxa"/>
            <w:shd w:val="clear" w:color="auto" w:fill="auto"/>
            <w:noWrap/>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207</w:t>
            </w:r>
          </w:p>
        </w:tc>
        <w:tc>
          <w:tcPr>
            <w:tcW w:w="1713" w:type="dxa"/>
            <w:shd w:val="clear" w:color="auto" w:fill="auto"/>
            <w:noWrap/>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文化旅游体育与传媒支出</w:t>
            </w:r>
          </w:p>
        </w:tc>
        <w:tc>
          <w:tcPr>
            <w:tcW w:w="1755" w:type="dxa"/>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10.80 </w:t>
            </w:r>
          </w:p>
        </w:tc>
        <w:tc>
          <w:tcPr>
            <w:tcW w:w="1770" w:type="dxa"/>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10.80 </w:t>
            </w:r>
          </w:p>
        </w:tc>
        <w:tc>
          <w:tcPr>
            <w:tcW w:w="1613" w:type="dxa"/>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p>
        </w:tc>
        <w:tc>
          <w:tcPr>
            <w:tcW w:w="1843" w:type="dxa"/>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p>
        </w:tc>
        <w:tc>
          <w:tcPr>
            <w:tcW w:w="1985" w:type="dxa"/>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p>
        </w:tc>
        <w:tc>
          <w:tcPr>
            <w:tcW w:w="2308" w:type="dxa"/>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450" w:hRule="atLeast"/>
          <w:jc w:val="center"/>
        </w:trPr>
        <w:tc>
          <w:tcPr>
            <w:tcW w:w="1102" w:type="dxa"/>
            <w:shd w:val="clear" w:color="auto" w:fill="auto"/>
            <w:noWrap/>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20799</w:t>
            </w:r>
          </w:p>
        </w:tc>
        <w:tc>
          <w:tcPr>
            <w:tcW w:w="1713" w:type="dxa"/>
            <w:shd w:val="clear" w:color="auto" w:fill="auto"/>
            <w:noWrap/>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其他文化体育与传媒支出</w:t>
            </w:r>
          </w:p>
        </w:tc>
        <w:tc>
          <w:tcPr>
            <w:tcW w:w="1755" w:type="dxa"/>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10.80 </w:t>
            </w:r>
          </w:p>
        </w:tc>
        <w:tc>
          <w:tcPr>
            <w:tcW w:w="1770" w:type="dxa"/>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10.80 </w:t>
            </w:r>
          </w:p>
        </w:tc>
        <w:tc>
          <w:tcPr>
            <w:tcW w:w="1613" w:type="dxa"/>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p>
        </w:tc>
        <w:tc>
          <w:tcPr>
            <w:tcW w:w="1843" w:type="dxa"/>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p>
        </w:tc>
        <w:tc>
          <w:tcPr>
            <w:tcW w:w="1985" w:type="dxa"/>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p>
        </w:tc>
        <w:tc>
          <w:tcPr>
            <w:tcW w:w="2308" w:type="dxa"/>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450" w:hRule="atLeast"/>
          <w:jc w:val="center"/>
        </w:trPr>
        <w:tc>
          <w:tcPr>
            <w:tcW w:w="1102" w:type="dxa"/>
            <w:shd w:val="clear" w:color="auto" w:fill="auto"/>
            <w:noWrap/>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2079999</w:t>
            </w:r>
          </w:p>
        </w:tc>
        <w:tc>
          <w:tcPr>
            <w:tcW w:w="1713" w:type="dxa"/>
            <w:shd w:val="clear" w:color="auto" w:fill="auto"/>
            <w:noWrap/>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其他文化体育与传媒支出</w:t>
            </w:r>
          </w:p>
        </w:tc>
        <w:tc>
          <w:tcPr>
            <w:tcW w:w="1755" w:type="dxa"/>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10.80 </w:t>
            </w:r>
          </w:p>
        </w:tc>
        <w:tc>
          <w:tcPr>
            <w:tcW w:w="1770" w:type="dxa"/>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10.80 </w:t>
            </w:r>
          </w:p>
        </w:tc>
        <w:tc>
          <w:tcPr>
            <w:tcW w:w="1613" w:type="dxa"/>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p>
        </w:tc>
        <w:tc>
          <w:tcPr>
            <w:tcW w:w="1843" w:type="dxa"/>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p>
        </w:tc>
        <w:tc>
          <w:tcPr>
            <w:tcW w:w="1985" w:type="dxa"/>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p>
        </w:tc>
        <w:tc>
          <w:tcPr>
            <w:tcW w:w="2308" w:type="dxa"/>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450" w:hRule="atLeast"/>
          <w:jc w:val="center"/>
        </w:trPr>
        <w:tc>
          <w:tcPr>
            <w:tcW w:w="1102" w:type="dxa"/>
            <w:shd w:val="clear" w:color="auto" w:fill="auto"/>
            <w:noWrap/>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208</w:t>
            </w:r>
          </w:p>
        </w:tc>
        <w:tc>
          <w:tcPr>
            <w:tcW w:w="1713" w:type="dxa"/>
            <w:shd w:val="clear" w:color="auto" w:fill="auto"/>
            <w:noWrap/>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社会保障和就业支出</w:t>
            </w:r>
          </w:p>
        </w:tc>
        <w:tc>
          <w:tcPr>
            <w:tcW w:w="1755" w:type="dxa"/>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21.63 </w:t>
            </w:r>
          </w:p>
        </w:tc>
        <w:tc>
          <w:tcPr>
            <w:tcW w:w="1770" w:type="dxa"/>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21.63 </w:t>
            </w:r>
          </w:p>
        </w:tc>
        <w:tc>
          <w:tcPr>
            <w:tcW w:w="1613" w:type="dxa"/>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p>
        </w:tc>
        <w:tc>
          <w:tcPr>
            <w:tcW w:w="1843" w:type="dxa"/>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p>
        </w:tc>
        <w:tc>
          <w:tcPr>
            <w:tcW w:w="1985" w:type="dxa"/>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p>
        </w:tc>
        <w:tc>
          <w:tcPr>
            <w:tcW w:w="2308" w:type="dxa"/>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450" w:hRule="atLeast"/>
          <w:jc w:val="center"/>
        </w:trPr>
        <w:tc>
          <w:tcPr>
            <w:tcW w:w="1102" w:type="dxa"/>
            <w:shd w:val="clear" w:color="auto" w:fill="auto"/>
            <w:noWrap/>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20807</w:t>
            </w:r>
          </w:p>
        </w:tc>
        <w:tc>
          <w:tcPr>
            <w:tcW w:w="1713" w:type="dxa"/>
            <w:shd w:val="clear" w:color="auto" w:fill="auto"/>
            <w:noWrap/>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就业补助</w:t>
            </w:r>
          </w:p>
        </w:tc>
        <w:tc>
          <w:tcPr>
            <w:tcW w:w="1755" w:type="dxa"/>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21.63 </w:t>
            </w:r>
          </w:p>
        </w:tc>
        <w:tc>
          <w:tcPr>
            <w:tcW w:w="1770" w:type="dxa"/>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21.63 </w:t>
            </w:r>
          </w:p>
        </w:tc>
        <w:tc>
          <w:tcPr>
            <w:tcW w:w="1613" w:type="dxa"/>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p>
        </w:tc>
        <w:tc>
          <w:tcPr>
            <w:tcW w:w="1843" w:type="dxa"/>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p>
        </w:tc>
        <w:tc>
          <w:tcPr>
            <w:tcW w:w="1985" w:type="dxa"/>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p>
        </w:tc>
        <w:tc>
          <w:tcPr>
            <w:tcW w:w="2308" w:type="dxa"/>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450" w:hRule="atLeast"/>
          <w:jc w:val="center"/>
        </w:trPr>
        <w:tc>
          <w:tcPr>
            <w:tcW w:w="1102" w:type="dxa"/>
            <w:shd w:val="clear" w:color="auto" w:fill="auto"/>
            <w:noWrap/>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2080701</w:t>
            </w:r>
          </w:p>
        </w:tc>
        <w:tc>
          <w:tcPr>
            <w:tcW w:w="1713" w:type="dxa"/>
            <w:shd w:val="clear" w:color="auto" w:fill="auto"/>
            <w:noWrap/>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就业创业服务补贴</w:t>
            </w:r>
          </w:p>
        </w:tc>
        <w:tc>
          <w:tcPr>
            <w:tcW w:w="1755" w:type="dxa"/>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21.63 </w:t>
            </w:r>
          </w:p>
        </w:tc>
        <w:tc>
          <w:tcPr>
            <w:tcW w:w="1770" w:type="dxa"/>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21.63 </w:t>
            </w:r>
          </w:p>
        </w:tc>
        <w:tc>
          <w:tcPr>
            <w:tcW w:w="1613" w:type="dxa"/>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p>
        </w:tc>
        <w:tc>
          <w:tcPr>
            <w:tcW w:w="1843" w:type="dxa"/>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p>
        </w:tc>
        <w:tc>
          <w:tcPr>
            <w:tcW w:w="1985" w:type="dxa"/>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p>
        </w:tc>
        <w:tc>
          <w:tcPr>
            <w:tcW w:w="2308" w:type="dxa"/>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450" w:hRule="atLeast"/>
          <w:jc w:val="center"/>
        </w:trPr>
        <w:tc>
          <w:tcPr>
            <w:tcW w:w="1102" w:type="dxa"/>
            <w:shd w:val="clear" w:color="auto" w:fill="auto"/>
            <w:noWrap/>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221</w:t>
            </w:r>
          </w:p>
        </w:tc>
        <w:tc>
          <w:tcPr>
            <w:tcW w:w="1713" w:type="dxa"/>
            <w:shd w:val="clear" w:color="auto" w:fill="auto"/>
            <w:noWrap/>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住房保障支出</w:t>
            </w:r>
          </w:p>
        </w:tc>
        <w:tc>
          <w:tcPr>
            <w:tcW w:w="1755" w:type="dxa"/>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400.00 </w:t>
            </w:r>
          </w:p>
        </w:tc>
        <w:tc>
          <w:tcPr>
            <w:tcW w:w="1770" w:type="dxa"/>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400.00 </w:t>
            </w:r>
          </w:p>
        </w:tc>
        <w:tc>
          <w:tcPr>
            <w:tcW w:w="1613" w:type="dxa"/>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p>
        </w:tc>
        <w:tc>
          <w:tcPr>
            <w:tcW w:w="1843" w:type="dxa"/>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p>
        </w:tc>
        <w:tc>
          <w:tcPr>
            <w:tcW w:w="1985" w:type="dxa"/>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p>
        </w:tc>
        <w:tc>
          <w:tcPr>
            <w:tcW w:w="2308" w:type="dxa"/>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450" w:hRule="atLeast"/>
          <w:jc w:val="center"/>
        </w:trPr>
        <w:tc>
          <w:tcPr>
            <w:tcW w:w="1102" w:type="dxa"/>
            <w:shd w:val="clear" w:color="auto" w:fill="auto"/>
            <w:noWrap/>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22102</w:t>
            </w:r>
          </w:p>
        </w:tc>
        <w:tc>
          <w:tcPr>
            <w:tcW w:w="1713" w:type="dxa"/>
            <w:shd w:val="clear" w:color="auto" w:fill="auto"/>
            <w:noWrap/>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住房改革支出</w:t>
            </w:r>
          </w:p>
        </w:tc>
        <w:tc>
          <w:tcPr>
            <w:tcW w:w="1755" w:type="dxa"/>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400.00 </w:t>
            </w:r>
          </w:p>
        </w:tc>
        <w:tc>
          <w:tcPr>
            <w:tcW w:w="1770" w:type="dxa"/>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400.00 </w:t>
            </w:r>
          </w:p>
        </w:tc>
        <w:tc>
          <w:tcPr>
            <w:tcW w:w="1613" w:type="dxa"/>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p>
        </w:tc>
        <w:tc>
          <w:tcPr>
            <w:tcW w:w="1843" w:type="dxa"/>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p>
        </w:tc>
        <w:tc>
          <w:tcPr>
            <w:tcW w:w="1985" w:type="dxa"/>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p>
        </w:tc>
        <w:tc>
          <w:tcPr>
            <w:tcW w:w="2308" w:type="dxa"/>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450" w:hRule="atLeast"/>
          <w:jc w:val="center"/>
        </w:trPr>
        <w:tc>
          <w:tcPr>
            <w:tcW w:w="1102" w:type="dxa"/>
            <w:shd w:val="clear" w:color="auto" w:fill="auto"/>
            <w:noWrap/>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2210201</w:t>
            </w:r>
          </w:p>
        </w:tc>
        <w:tc>
          <w:tcPr>
            <w:tcW w:w="1713" w:type="dxa"/>
            <w:shd w:val="clear" w:color="auto" w:fill="auto"/>
            <w:noWrap/>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住房公积金</w:t>
            </w:r>
          </w:p>
        </w:tc>
        <w:tc>
          <w:tcPr>
            <w:tcW w:w="1755" w:type="dxa"/>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400.00 </w:t>
            </w:r>
          </w:p>
        </w:tc>
        <w:tc>
          <w:tcPr>
            <w:tcW w:w="1770" w:type="dxa"/>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400.00 </w:t>
            </w:r>
          </w:p>
        </w:tc>
        <w:tc>
          <w:tcPr>
            <w:tcW w:w="1613" w:type="dxa"/>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p>
        </w:tc>
        <w:tc>
          <w:tcPr>
            <w:tcW w:w="1843" w:type="dxa"/>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p>
        </w:tc>
        <w:tc>
          <w:tcPr>
            <w:tcW w:w="1985" w:type="dxa"/>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p>
        </w:tc>
        <w:tc>
          <w:tcPr>
            <w:tcW w:w="2308" w:type="dxa"/>
            <w:shd w:val="clear" w:color="auto" w:fill="auto"/>
            <w:noWrap/>
            <w:vAlign w:val="center"/>
          </w:tcPr>
          <w:p>
            <w:pPr>
              <w:widowControl/>
              <w:jc w:val="right"/>
              <w:rPr>
                <w:rFonts w:hint="eastAsia" w:ascii="Times New Roman" w:hAnsi="Times New Roman" w:eastAsia="仿宋_GB2312" w:cs="Times New Roman"/>
                <w:kern w:val="0"/>
                <w:szCs w:val="21"/>
                <w:lang w:val="en-US" w:eastAsia="zh-CN"/>
              </w:rPr>
            </w:pPr>
          </w:p>
        </w:tc>
      </w:tr>
    </w:tbl>
    <w:p>
      <w:pPr>
        <w:widowControl/>
        <w:ind w:firstLine="630" w:firstLineChars="300"/>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注：本表反映部门本年度各项支出情况。</w:t>
      </w:r>
    </w:p>
    <w:p>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p>
      <w:pPr>
        <w:widowControl/>
        <w:ind w:left="93"/>
        <w:jc w:val="center"/>
        <w:rPr>
          <w:rFonts w:ascii="Times New Roman" w:hAnsi="Times New Roman" w:eastAsia="方正小标宋_GBK" w:cs="Times New Roman"/>
          <w:color w:val="000000"/>
          <w:kern w:val="0"/>
          <w:sz w:val="36"/>
          <w:szCs w:val="21"/>
        </w:rPr>
      </w:pPr>
      <w:r>
        <w:rPr>
          <w:rFonts w:ascii="Times New Roman" w:hAnsi="Times New Roman" w:eastAsia="方正小标宋_GBK" w:cs="Times New Roman"/>
          <w:color w:val="000000"/>
          <w:kern w:val="0"/>
          <w:sz w:val="36"/>
          <w:szCs w:val="21"/>
        </w:rPr>
        <w:t>财政拨款收入支出决算总表</w:t>
      </w:r>
    </w:p>
    <w:p>
      <w:pPr>
        <w:widowControl/>
        <w:tabs>
          <w:tab w:val="left" w:pos="4453"/>
          <w:tab w:val="left" w:pos="4933"/>
          <w:tab w:val="left" w:pos="6813"/>
          <w:tab w:val="left" w:pos="11113"/>
          <w:tab w:val="left" w:pos="11549"/>
          <w:tab w:val="left" w:pos="13429"/>
          <w:tab w:val="left" w:pos="15089"/>
        </w:tabs>
        <w:spacing w:line="240" w:lineRule="exact"/>
        <w:ind w:left="91" w:right="630"/>
        <w:jc w:val="righ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公开04表</w:t>
      </w:r>
    </w:p>
    <w:p>
      <w:pPr>
        <w:widowControl/>
        <w:tabs>
          <w:tab w:val="left" w:pos="13725"/>
          <w:tab w:val="left" w:pos="13755"/>
          <w:tab w:val="left" w:pos="13800"/>
        </w:tabs>
        <w:spacing w:line="240" w:lineRule="exact"/>
        <w:ind w:left="91" w:firstLine="315" w:firstLineChars="15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lang w:val="en-US" w:eastAsia="zh-CN"/>
        </w:rPr>
        <w:t>湖南大众传媒职业技术学院</w:t>
      </w:r>
      <w:r>
        <w:rPr>
          <w:rFonts w:ascii="Times New Roman" w:hAnsi="Times New Roman" w:eastAsia="仿宋_GB2312" w:cs="Times New Roman"/>
          <w:color w:val="000000"/>
          <w:kern w:val="0"/>
          <w:szCs w:val="21"/>
        </w:rPr>
        <w:tab/>
      </w:r>
      <w:r>
        <w:rPr>
          <w:rFonts w:ascii="Times New Roman" w:hAnsi="Times New Roman" w:eastAsia="仿宋_GB2312" w:cs="Times New Roman"/>
          <w:color w:val="000000"/>
          <w:kern w:val="0"/>
          <w:szCs w:val="21"/>
        </w:rPr>
        <w:t>单位：万元</w:t>
      </w:r>
    </w:p>
    <w:tbl>
      <w:tblPr>
        <w:tblStyle w:val="7"/>
        <w:tblW w:w="14657" w:type="dxa"/>
        <w:jc w:val="center"/>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2994"/>
        <w:gridCol w:w="480"/>
        <w:gridCol w:w="1880"/>
        <w:gridCol w:w="3761"/>
        <w:gridCol w:w="430"/>
        <w:gridCol w:w="1880"/>
        <w:gridCol w:w="1660"/>
        <w:gridCol w:w="1572"/>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62" w:hRule="atLeast"/>
          <w:jc w:val="center"/>
        </w:trPr>
        <w:tc>
          <w:tcPr>
            <w:tcW w:w="5354" w:type="dxa"/>
            <w:gridSpan w:val="3"/>
            <w:shd w:val="clear" w:color="auto" w:fill="auto"/>
            <w:noWrap/>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收入</w:t>
            </w:r>
          </w:p>
        </w:tc>
        <w:tc>
          <w:tcPr>
            <w:tcW w:w="9303" w:type="dxa"/>
            <w:gridSpan w:val="5"/>
            <w:shd w:val="clear" w:color="auto" w:fill="auto"/>
            <w:noWrap/>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支出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493" w:hRule="atLeast"/>
          <w:jc w:val="center"/>
        </w:trPr>
        <w:tc>
          <w:tcPr>
            <w:tcW w:w="2994" w:type="dxa"/>
            <w:shd w:val="clear" w:color="auto" w:fill="auto"/>
            <w:noWrap/>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    目</w:t>
            </w:r>
          </w:p>
        </w:tc>
        <w:tc>
          <w:tcPr>
            <w:tcW w:w="480" w:type="dxa"/>
            <w:shd w:val="clear" w:color="auto" w:fill="auto"/>
            <w:noWrap/>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行次</w:t>
            </w:r>
          </w:p>
        </w:tc>
        <w:tc>
          <w:tcPr>
            <w:tcW w:w="1880" w:type="dxa"/>
            <w:shd w:val="clear" w:color="auto" w:fill="auto"/>
            <w:noWrap/>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金额</w:t>
            </w:r>
          </w:p>
        </w:tc>
        <w:tc>
          <w:tcPr>
            <w:tcW w:w="3761" w:type="dxa"/>
            <w:shd w:val="clear" w:color="auto" w:fill="auto"/>
            <w:noWrap/>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    目</w:t>
            </w:r>
          </w:p>
        </w:tc>
        <w:tc>
          <w:tcPr>
            <w:tcW w:w="430" w:type="dxa"/>
            <w:shd w:val="clear" w:color="auto" w:fill="auto"/>
            <w:noWrap/>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行次</w:t>
            </w:r>
          </w:p>
        </w:tc>
        <w:tc>
          <w:tcPr>
            <w:tcW w:w="1880" w:type="dxa"/>
            <w:shd w:val="clear" w:color="auto" w:fill="auto"/>
            <w:noWrap/>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合计</w:t>
            </w:r>
          </w:p>
        </w:tc>
        <w:tc>
          <w:tcPr>
            <w:tcW w:w="1660" w:type="dxa"/>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一般公共预算财政拨款</w:t>
            </w:r>
          </w:p>
        </w:tc>
        <w:tc>
          <w:tcPr>
            <w:tcW w:w="1572" w:type="dxa"/>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政府性基金预算财政拨款</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402" w:hRule="atLeast"/>
          <w:jc w:val="center"/>
        </w:trPr>
        <w:tc>
          <w:tcPr>
            <w:tcW w:w="2994"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    次</w:t>
            </w:r>
          </w:p>
        </w:tc>
        <w:tc>
          <w:tcPr>
            <w:tcW w:w="4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8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761"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    次</w:t>
            </w:r>
          </w:p>
        </w:tc>
        <w:tc>
          <w:tcPr>
            <w:tcW w:w="43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8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166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c>
          <w:tcPr>
            <w:tcW w:w="1572"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4</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402" w:hRule="atLeast"/>
          <w:jc w:val="center"/>
        </w:trPr>
        <w:tc>
          <w:tcPr>
            <w:tcW w:w="2994" w:type="dxa"/>
            <w:shd w:val="clear" w:color="auto" w:fill="auto"/>
            <w:noWrap/>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一、一般公共预算财政拨款</w:t>
            </w:r>
          </w:p>
        </w:tc>
        <w:tc>
          <w:tcPr>
            <w:tcW w:w="4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1880" w:type="dxa"/>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default" w:ascii="Times New Roman" w:hAnsi="Times New Roman" w:eastAsia="宋体" w:cs="Times New Roman"/>
                <w:i w:val="0"/>
                <w:color w:val="000000"/>
                <w:kern w:val="0"/>
                <w:sz w:val="21"/>
                <w:szCs w:val="21"/>
                <w:u w:val="none"/>
                <w:lang w:val="en-US" w:eastAsia="zh-CN" w:bidi="ar"/>
              </w:rPr>
              <w:t xml:space="preserve"> 18,421.43 </w:t>
            </w:r>
          </w:p>
        </w:tc>
        <w:tc>
          <w:tcPr>
            <w:tcW w:w="3761" w:type="dxa"/>
            <w:shd w:val="clear" w:color="auto" w:fill="auto"/>
            <w:noWrap/>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default" w:ascii="仿宋_GB2312" w:hAnsi="宋体" w:eastAsia="仿宋_GB2312" w:cs="仿宋_GB2312"/>
                <w:i w:val="0"/>
                <w:color w:val="000000"/>
                <w:kern w:val="0"/>
                <w:sz w:val="21"/>
                <w:szCs w:val="21"/>
                <w:u w:val="none"/>
                <w:lang w:val="en-US" w:eastAsia="zh-CN" w:bidi="ar"/>
              </w:rPr>
              <w:t>一、一般公共服务支出</w:t>
            </w:r>
          </w:p>
        </w:tc>
        <w:tc>
          <w:tcPr>
            <w:tcW w:w="43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15</w:t>
            </w:r>
          </w:p>
        </w:tc>
        <w:tc>
          <w:tcPr>
            <w:tcW w:w="1880" w:type="dxa"/>
            <w:shd w:val="clear" w:color="auto" w:fill="auto"/>
            <w:noWrap/>
            <w:vAlign w:val="center"/>
          </w:tcPr>
          <w:p>
            <w:pPr>
              <w:jc w:val="right"/>
              <w:rPr>
                <w:rFonts w:ascii="Times New Roman" w:hAnsi="Times New Roman" w:eastAsia="仿宋_GB2312" w:cs="Times New Roman"/>
                <w:kern w:val="0"/>
                <w:szCs w:val="21"/>
              </w:rPr>
            </w:pPr>
          </w:p>
        </w:tc>
        <w:tc>
          <w:tcPr>
            <w:tcW w:w="1660" w:type="dxa"/>
            <w:shd w:val="clear" w:color="auto" w:fill="auto"/>
            <w:noWrap/>
            <w:vAlign w:val="center"/>
          </w:tcPr>
          <w:p>
            <w:pPr>
              <w:jc w:val="right"/>
              <w:rPr>
                <w:rFonts w:ascii="Times New Roman" w:hAnsi="Times New Roman" w:eastAsia="仿宋_GB2312" w:cs="Times New Roman"/>
                <w:kern w:val="0"/>
                <w:szCs w:val="21"/>
              </w:rPr>
            </w:pPr>
          </w:p>
        </w:tc>
        <w:tc>
          <w:tcPr>
            <w:tcW w:w="1572" w:type="dxa"/>
            <w:shd w:val="clear" w:color="auto" w:fill="auto"/>
            <w:noWrap/>
            <w:vAlign w:val="center"/>
          </w:tcPr>
          <w:p>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402" w:hRule="atLeast"/>
          <w:jc w:val="center"/>
        </w:trPr>
        <w:tc>
          <w:tcPr>
            <w:tcW w:w="2994" w:type="dxa"/>
            <w:shd w:val="clear" w:color="auto" w:fill="auto"/>
            <w:noWrap/>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二、政府性基金预算财政拨款</w:t>
            </w:r>
          </w:p>
        </w:tc>
        <w:tc>
          <w:tcPr>
            <w:tcW w:w="4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1880" w:type="dxa"/>
            <w:shd w:val="clear" w:color="auto" w:fill="auto"/>
            <w:noWrap/>
            <w:vAlign w:val="center"/>
          </w:tcPr>
          <w:p>
            <w:pPr>
              <w:jc w:val="right"/>
              <w:rPr>
                <w:rFonts w:ascii="Times New Roman" w:hAnsi="Times New Roman" w:eastAsia="仿宋_GB2312" w:cs="Times New Roman"/>
                <w:kern w:val="0"/>
                <w:szCs w:val="21"/>
              </w:rPr>
            </w:pPr>
          </w:p>
        </w:tc>
        <w:tc>
          <w:tcPr>
            <w:tcW w:w="3761" w:type="dxa"/>
            <w:shd w:val="clear" w:color="auto" w:fill="auto"/>
            <w:noWrap/>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default" w:ascii="仿宋_GB2312" w:hAnsi="宋体" w:eastAsia="仿宋_GB2312" w:cs="仿宋_GB2312"/>
                <w:i w:val="0"/>
                <w:color w:val="000000"/>
                <w:kern w:val="0"/>
                <w:sz w:val="21"/>
                <w:szCs w:val="21"/>
                <w:u w:val="none"/>
                <w:lang w:val="en-US" w:eastAsia="zh-CN" w:bidi="ar"/>
              </w:rPr>
              <w:t>二、外交支出</w:t>
            </w:r>
          </w:p>
        </w:tc>
        <w:tc>
          <w:tcPr>
            <w:tcW w:w="43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16</w:t>
            </w:r>
          </w:p>
        </w:tc>
        <w:tc>
          <w:tcPr>
            <w:tcW w:w="1880" w:type="dxa"/>
            <w:shd w:val="clear" w:color="auto" w:fill="auto"/>
            <w:noWrap/>
            <w:vAlign w:val="center"/>
          </w:tcPr>
          <w:p>
            <w:pPr>
              <w:jc w:val="right"/>
              <w:rPr>
                <w:rFonts w:ascii="Times New Roman" w:hAnsi="Times New Roman" w:eastAsia="仿宋_GB2312" w:cs="Times New Roman"/>
                <w:kern w:val="0"/>
                <w:szCs w:val="21"/>
              </w:rPr>
            </w:pPr>
          </w:p>
        </w:tc>
        <w:tc>
          <w:tcPr>
            <w:tcW w:w="1660" w:type="dxa"/>
            <w:shd w:val="clear" w:color="auto" w:fill="auto"/>
            <w:noWrap/>
            <w:vAlign w:val="center"/>
          </w:tcPr>
          <w:p>
            <w:pPr>
              <w:jc w:val="right"/>
              <w:rPr>
                <w:rFonts w:ascii="Times New Roman" w:hAnsi="Times New Roman" w:eastAsia="仿宋_GB2312" w:cs="Times New Roman"/>
                <w:kern w:val="0"/>
                <w:szCs w:val="21"/>
              </w:rPr>
            </w:pPr>
          </w:p>
        </w:tc>
        <w:tc>
          <w:tcPr>
            <w:tcW w:w="1572" w:type="dxa"/>
            <w:shd w:val="clear" w:color="auto" w:fill="auto"/>
            <w:noWrap/>
            <w:vAlign w:val="center"/>
          </w:tcPr>
          <w:p>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402" w:hRule="atLeast"/>
          <w:jc w:val="center"/>
        </w:trPr>
        <w:tc>
          <w:tcPr>
            <w:tcW w:w="2994" w:type="dxa"/>
            <w:shd w:val="clear" w:color="auto" w:fill="auto"/>
            <w:noWrap/>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4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c>
          <w:tcPr>
            <w:tcW w:w="1880" w:type="dxa"/>
            <w:shd w:val="clear" w:color="auto" w:fill="auto"/>
            <w:noWrap/>
            <w:vAlign w:val="center"/>
          </w:tcPr>
          <w:p>
            <w:pPr>
              <w:jc w:val="right"/>
              <w:rPr>
                <w:rFonts w:ascii="Times New Roman" w:hAnsi="Times New Roman" w:eastAsia="仿宋_GB2312" w:cs="Times New Roman"/>
                <w:kern w:val="0"/>
                <w:szCs w:val="21"/>
              </w:rPr>
            </w:pPr>
          </w:p>
        </w:tc>
        <w:tc>
          <w:tcPr>
            <w:tcW w:w="3761" w:type="dxa"/>
            <w:shd w:val="clear" w:color="auto" w:fill="auto"/>
            <w:noWrap/>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default" w:ascii="仿宋_GB2312" w:hAnsi="宋体" w:eastAsia="仿宋_GB2312" w:cs="仿宋_GB2312"/>
                <w:i w:val="0"/>
                <w:color w:val="000000"/>
                <w:kern w:val="0"/>
                <w:sz w:val="21"/>
                <w:szCs w:val="21"/>
                <w:u w:val="none"/>
                <w:lang w:val="en-US" w:eastAsia="zh-CN" w:bidi="ar"/>
              </w:rPr>
              <w:t>三、国防支出</w:t>
            </w:r>
          </w:p>
        </w:tc>
        <w:tc>
          <w:tcPr>
            <w:tcW w:w="43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17</w:t>
            </w:r>
          </w:p>
        </w:tc>
        <w:tc>
          <w:tcPr>
            <w:tcW w:w="1880" w:type="dxa"/>
            <w:shd w:val="clear" w:color="auto" w:fill="auto"/>
            <w:noWrap/>
            <w:vAlign w:val="center"/>
          </w:tcPr>
          <w:p>
            <w:pPr>
              <w:jc w:val="right"/>
              <w:rPr>
                <w:rFonts w:ascii="Times New Roman" w:hAnsi="Times New Roman" w:eastAsia="仿宋_GB2312" w:cs="Times New Roman"/>
                <w:kern w:val="0"/>
                <w:szCs w:val="21"/>
              </w:rPr>
            </w:pPr>
          </w:p>
        </w:tc>
        <w:tc>
          <w:tcPr>
            <w:tcW w:w="1660" w:type="dxa"/>
            <w:shd w:val="clear" w:color="auto" w:fill="auto"/>
            <w:noWrap/>
            <w:vAlign w:val="center"/>
          </w:tcPr>
          <w:p>
            <w:pPr>
              <w:jc w:val="right"/>
              <w:rPr>
                <w:rFonts w:ascii="Times New Roman" w:hAnsi="Times New Roman" w:eastAsia="仿宋_GB2312" w:cs="Times New Roman"/>
                <w:kern w:val="0"/>
                <w:szCs w:val="21"/>
              </w:rPr>
            </w:pPr>
          </w:p>
        </w:tc>
        <w:tc>
          <w:tcPr>
            <w:tcW w:w="1572" w:type="dxa"/>
            <w:shd w:val="clear" w:color="auto" w:fill="auto"/>
            <w:noWrap/>
            <w:vAlign w:val="center"/>
          </w:tcPr>
          <w:p>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402" w:hRule="atLeast"/>
          <w:jc w:val="center"/>
        </w:trPr>
        <w:tc>
          <w:tcPr>
            <w:tcW w:w="2994" w:type="dxa"/>
            <w:shd w:val="clear" w:color="auto" w:fill="auto"/>
            <w:noWrap/>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4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4</w:t>
            </w:r>
          </w:p>
        </w:tc>
        <w:tc>
          <w:tcPr>
            <w:tcW w:w="1880" w:type="dxa"/>
            <w:shd w:val="clear" w:color="auto" w:fill="auto"/>
            <w:noWrap/>
            <w:vAlign w:val="center"/>
          </w:tcPr>
          <w:p>
            <w:pPr>
              <w:jc w:val="right"/>
              <w:rPr>
                <w:rFonts w:ascii="Times New Roman" w:hAnsi="Times New Roman" w:eastAsia="仿宋_GB2312" w:cs="Times New Roman"/>
                <w:kern w:val="0"/>
                <w:szCs w:val="21"/>
              </w:rPr>
            </w:pPr>
          </w:p>
        </w:tc>
        <w:tc>
          <w:tcPr>
            <w:tcW w:w="3761" w:type="dxa"/>
            <w:shd w:val="clear" w:color="auto" w:fill="auto"/>
            <w:noWrap/>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default" w:ascii="仿宋_GB2312" w:hAnsi="宋体" w:eastAsia="仿宋_GB2312" w:cs="仿宋_GB2312"/>
                <w:i w:val="0"/>
                <w:color w:val="000000"/>
                <w:kern w:val="0"/>
                <w:sz w:val="21"/>
                <w:szCs w:val="21"/>
                <w:u w:val="none"/>
                <w:lang w:val="en-US" w:eastAsia="zh-CN" w:bidi="ar"/>
              </w:rPr>
              <w:t>四、公共安全支出</w:t>
            </w:r>
          </w:p>
        </w:tc>
        <w:tc>
          <w:tcPr>
            <w:tcW w:w="43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18</w:t>
            </w:r>
          </w:p>
        </w:tc>
        <w:tc>
          <w:tcPr>
            <w:tcW w:w="1880" w:type="dxa"/>
            <w:shd w:val="clear" w:color="auto" w:fill="auto"/>
            <w:noWrap/>
            <w:vAlign w:val="center"/>
          </w:tcPr>
          <w:p>
            <w:pPr>
              <w:jc w:val="right"/>
              <w:rPr>
                <w:rFonts w:ascii="Times New Roman" w:hAnsi="Times New Roman" w:eastAsia="仿宋_GB2312" w:cs="Times New Roman"/>
                <w:kern w:val="0"/>
                <w:szCs w:val="21"/>
              </w:rPr>
            </w:pPr>
          </w:p>
        </w:tc>
        <w:tc>
          <w:tcPr>
            <w:tcW w:w="1660" w:type="dxa"/>
            <w:shd w:val="clear" w:color="auto" w:fill="auto"/>
            <w:noWrap/>
            <w:vAlign w:val="center"/>
          </w:tcPr>
          <w:p>
            <w:pPr>
              <w:jc w:val="right"/>
              <w:rPr>
                <w:rFonts w:ascii="Times New Roman" w:hAnsi="Times New Roman" w:eastAsia="仿宋_GB2312" w:cs="Times New Roman"/>
                <w:kern w:val="0"/>
                <w:szCs w:val="21"/>
              </w:rPr>
            </w:pPr>
          </w:p>
        </w:tc>
        <w:tc>
          <w:tcPr>
            <w:tcW w:w="1572" w:type="dxa"/>
            <w:shd w:val="clear" w:color="auto" w:fill="auto"/>
            <w:noWrap/>
            <w:vAlign w:val="center"/>
          </w:tcPr>
          <w:p>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402" w:hRule="atLeast"/>
          <w:jc w:val="center"/>
        </w:trPr>
        <w:tc>
          <w:tcPr>
            <w:tcW w:w="2994" w:type="dxa"/>
            <w:shd w:val="clear" w:color="auto" w:fill="auto"/>
            <w:noWrap/>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4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5</w:t>
            </w:r>
          </w:p>
        </w:tc>
        <w:tc>
          <w:tcPr>
            <w:tcW w:w="1880" w:type="dxa"/>
            <w:shd w:val="clear" w:color="auto" w:fill="auto"/>
            <w:noWrap/>
            <w:vAlign w:val="center"/>
          </w:tcPr>
          <w:p>
            <w:pPr>
              <w:jc w:val="right"/>
              <w:rPr>
                <w:rFonts w:ascii="Times New Roman" w:hAnsi="Times New Roman" w:eastAsia="仿宋_GB2312" w:cs="Times New Roman"/>
                <w:kern w:val="0"/>
                <w:szCs w:val="21"/>
              </w:rPr>
            </w:pPr>
          </w:p>
        </w:tc>
        <w:tc>
          <w:tcPr>
            <w:tcW w:w="3761" w:type="dxa"/>
            <w:shd w:val="clear" w:color="auto" w:fill="auto"/>
            <w:noWrap/>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default" w:ascii="仿宋_GB2312" w:hAnsi="宋体" w:eastAsia="仿宋_GB2312" w:cs="仿宋_GB2312"/>
                <w:i w:val="0"/>
                <w:color w:val="000000"/>
                <w:kern w:val="0"/>
                <w:sz w:val="21"/>
                <w:szCs w:val="21"/>
                <w:u w:val="none"/>
                <w:lang w:val="en-US" w:eastAsia="zh-CN" w:bidi="ar"/>
              </w:rPr>
              <w:t>五、教育支出</w:t>
            </w:r>
          </w:p>
        </w:tc>
        <w:tc>
          <w:tcPr>
            <w:tcW w:w="43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19</w:t>
            </w:r>
          </w:p>
        </w:tc>
        <w:tc>
          <w:tcPr>
            <w:tcW w:w="1880" w:type="dxa"/>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default" w:ascii="Times New Roman" w:hAnsi="Times New Roman" w:eastAsia="宋体" w:cs="Times New Roman"/>
                <w:i w:val="0"/>
                <w:color w:val="000000"/>
                <w:kern w:val="0"/>
                <w:sz w:val="21"/>
                <w:szCs w:val="21"/>
                <w:u w:val="none"/>
                <w:lang w:val="en-US" w:eastAsia="zh-CN" w:bidi="ar"/>
              </w:rPr>
              <w:t xml:space="preserve"> 13,149.56 </w:t>
            </w:r>
          </w:p>
        </w:tc>
        <w:tc>
          <w:tcPr>
            <w:tcW w:w="1660" w:type="dxa"/>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default" w:ascii="Times New Roman" w:hAnsi="Times New Roman" w:eastAsia="宋体" w:cs="Times New Roman"/>
                <w:i w:val="0"/>
                <w:color w:val="000000"/>
                <w:kern w:val="0"/>
                <w:sz w:val="21"/>
                <w:szCs w:val="21"/>
                <w:u w:val="none"/>
                <w:lang w:val="en-US" w:eastAsia="zh-CN" w:bidi="ar"/>
              </w:rPr>
              <w:t xml:space="preserve"> 13,149.56 </w:t>
            </w:r>
          </w:p>
        </w:tc>
        <w:tc>
          <w:tcPr>
            <w:tcW w:w="1572" w:type="dxa"/>
            <w:shd w:val="clear" w:color="auto" w:fill="auto"/>
            <w:noWrap/>
            <w:vAlign w:val="center"/>
          </w:tcPr>
          <w:p>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402" w:hRule="atLeast"/>
          <w:jc w:val="center"/>
        </w:trPr>
        <w:tc>
          <w:tcPr>
            <w:tcW w:w="2994" w:type="dxa"/>
            <w:shd w:val="clear" w:color="auto" w:fill="auto"/>
            <w:noWrap/>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4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6</w:t>
            </w:r>
          </w:p>
        </w:tc>
        <w:tc>
          <w:tcPr>
            <w:tcW w:w="1880" w:type="dxa"/>
            <w:shd w:val="clear" w:color="auto" w:fill="auto"/>
            <w:noWrap/>
            <w:vAlign w:val="center"/>
          </w:tcPr>
          <w:p>
            <w:pPr>
              <w:jc w:val="right"/>
              <w:rPr>
                <w:rFonts w:ascii="Times New Roman" w:hAnsi="Times New Roman" w:eastAsia="仿宋_GB2312" w:cs="Times New Roman"/>
                <w:kern w:val="0"/>
                <w:szCs w:val="21"/>
              </w:rPr>
            </w:pPr>
          </w:p>
        </w:tc>
        <w:tc>
          <w:tcPr>
            <w:tcW w:w="3761" w:type="dxa"/>
            <w:shd w:val="clear" w:color="auto" w:fill="auto"/>
            <w:noWrap/>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default" w:ascii="仿宋_GB2312" w:hAnsi="宋体" w:eastAsia="仿宋_GB2312" w:cs="仿宋_GB2312"/>
                <w:i w:val="0"/>
                <w:color w:val="000000"/>
                <w:kern w:val="0"/>
                <w:sz w:val="21"/>
                <w:szCs w:val="21"/>
                <w:u w:val="none"/>
                <w:lang w:val="en-US" w:eastAsia="zh-CN" w:bidi="ar"/>
              </w:rPr>
              <w:t>七、文化旅游体育与传媒支出</w:t>
            </w:r>
          </w:p>
        </w:tc>
        <w:tc>
          <w:tcPr>
            <w:tcW w:w="43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20</w:t>
            </w:r>
          </w:p>
        </w:tc>
        <w:tc>
          <w:tcPr>
            <w:tcW w:w="1880" w:type="dxa"/>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default" w:ascii="Times New Roman" w:hAnsi="Times New Roman" w:eastAsia="宋体" w:cs="Times New Roman"/>
                <w:i w:val="0"/>
                <w:color w:val="000000"/>
                <w:kern w:val="0"/>
                <w:sz w:val="21"/>
                <w:szCs w:val="21"/>
                <w:u w:val="none"/>
                <w:lang w:val="en-US" w:eastAsia="zh-CN" w:bidi="ar"/>
              </w:rPr>
              <w:t xml:space="preserve"> 10.80 </w:t>
            </w:r>
          </w:p>
        </w:tc>
        <w:tc>
          <w:tcPr>
            <w:tcW w:w="1660" w:type="dxa"/>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default" w:ascii="Times New Roman" w:hAnsi="Times New Roman" w:eastAsia="宋体" w:cs="Times New Roman"/>
                <w:i w:val="0"/>
                <w:color w:val="000000"/>
                <w:kern w:val="0"/>
                <w:sz w:val="21"/>
                <w:szCs w:val="21"/>
                <w:u w:val="none"/>
                <w:lang w:val="en-US" w:eastAsia="zh-CN" w:bidi="ar"/>
              </w:rPr>
              <w:t xml:space="preserve"> 10.80 </w:t>
            </w:r>
          </w:p>
        </w:tc>
        <w:tc>
          <w:tcPr>
            <w:tcW w:w="1572" w:type="dxa"/>
            <w:shd w:val="clear" w:color="auto" w:fill="auto"/>
            <w:noWrap/>
            <w:vAlign w:val="center"/>
          </w:tcPr>
          <w:p>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402" w:hRule="atLeast"/>
          <w:jc w:val="center"/>
        </w:trPr>
        <w:tc>
          <w:tcPr>
            <w:tcW w:w="2994" w:type="dxa"/>
            <w:shd w:val="clear" w:color="auto" w:fill="auto"/>
            <w:noWrap/>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4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7</w:t>
            </w:r>
          </w:p>
        </w:tc>
        <w:tc>
          <w:tcPr>
            <w:tcW w:w="1880" w:type="dxa"/>
            <w:shd w:val="clear" w:color="auto" w:fill="auto"/>
            <w:noWrap/>
            <w:vAlign w:val="center"/>
          </w:tcPr>
          <w:p>
            <w:pPr>
              <w:jc w:val="right"/>
              <w:rPr>
                <w:rFonts w:ascii="Times New Roman" w:hAnsi="Times New Roman" w:eastAsia="仿宋_GB2312" w:cs="Times New Roman"/>
                <w:kern w:val="0"/>
                <w:szCs w:val="21"/>
              </w:rPr>
            </w:pPr>
          </w:p>
        </w:tc>
        <w:tc>
          <w:tcPr>
            <w:tcW w:w="3761" w:type="dxa"/>
            <w:shd w:val="clear" w:color="auto" w:fill="auto"/>
            <w:noWrap/>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default" w:ascii="仿宋_GB2312" w:hAnsi="宋体" w:eastAsia="仿宋_GB2312" w:cs="仿宋_GB2312"/>
                <w:i w:val="0"/>
                <w:color w:val="000000"/>
                <w:kern w:val="0"/>
                <w:sz w:val="21"/>
                <w:szCs w:val="21"/>
                <w:u w:val="none"/>
                <w:lang w:val="en-US" w:eastAsia="zh-CN" w:bidi="ar"/>
              </w:rPr>
              <w:t>八、社会保障和就业支出</w:t>
            </w:r>
          </w:p>
        </w:tc>
        <w:tc>
          <w:tcPr>
            <w:tcW w:w="43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21</w:t>
            </w:r>
          </w:p>
        </w:tc>
        <w:tc>
          <w:tcPr>
            <w:tcW w:w="1880" w:type="dxa"/>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default" w:ascii="Times New Roman" w:hAnsi="Times New Roman" w:eastAsia="宋体" w:cs="Times New Roman"/>
                <w:i w:val="0"/>
                <w:color w:val="000000"/>
                <w:kern w:val="0"/>
                <w:sz w:val="21"/>
                <w:szCs w:val="21"/>
                <w:u w:val="none"/>
                <w:lang w:val="en-US" w:eastAsia="zh-CN" w:bidi="ar"/>
              </w:rPr>
              <w:t xml:space="preserve"> 21.63 </w:t>
            </w:r>
          </w:p>
        </w:tc>
        <w:tc>
          <w:tcPr>
            <w:tcW w:w="1660" w:type="dxa"/>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default" w:ascii="Times New Roman" w:hAnsi="Times New Roman" w:eastAsia="宋体" w:cs="Times New Roman"/>
                <w:i w:val="0"/>
                <w:color w:val="000000"/>
                <w:kern w:val="0"/>
                <w:sz w:val="21"/>
                <w:szCs w:val="21"/>
                <w:u w:val="none"/>
                <w:lang w:val="en-US" w:eastAsia="zh-CN" w:bidi="ar"/>
              </w:rPr>
              <w:t xml:space="preserve"> 21.63 </w:t>
            </w:r>
          </w:p>
        </w:tc>
        <w:tc>
          <w:tcPr>
            <w:tcW w:w="1572" w:type="dxa"/>
            <w:shd w:val="clear" w:color="auto" w:fill="auto"/>
            <w:noWrap/>
            <w:vAlign w:val="center"/>
          </w:tcPr>
          <w:p>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402" w:hRule="atLeast"/>
          <w:jc w:val="center"/>
        </w:trPr>
        <w:tc>
          <w:tcPr>
            <w:tcW w:w="2994" w:type="dxa"/>
            <w:shd w:val="clear" w:color="auto" w:fill="auto"/>
            <w:noWrap/>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4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8</w:t>
            </w:r>
          </w:p>
        </w:tc>
        <w:tc>
          <w:tcPr>
            <w:tcW w:w="1880" w:type="dxa"/>
            <w:shd w:val="clear" w:color="auto" w:fill="auto"/>
            <w:noWrap/>
            <w:vAlign w:val="center"/>
          </w:tcPr>
          <w:p>
            <w:pPr>
              <w:jc w:val="left"/>
              <w:rPr>
                <w:rFonts w:ascii="Times New Roman" w:hAnsi="Times New Roman" w:eastAsia="仿宋_GB2312" w:cs="Times New Roman"/>
                <w:kern w:val="0"/>
                <w:szCs w:val="21"/>
              </w:rPr>
            </w:pPr>
          </w:p>
        </w:tc>
        <w:tc>
          <w:tcPr>
            <w:tcW w:w="3761" w:type="dxa"/>
            <w:shd w:val="clear" w:color="auto" w:fill="auto"/>
            <w:noWrap/>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default" w:ascii="仿宋_GB2312" w:hAnsi="宋体" w:eastAsia="仿宋_GB2312" w:cs="仿宋_GB2312"/>
                <w:i w:val="0"/>
                <w:color w:val="000000"/>
                <w:kern w:val="0"/>
                <w:sz w:val="21"/>
                <w:szCs w:val="21"/>
                <w:u w:val="none"/>
                <w:lang w:val="en-US" w:eastAsia="zh-CN" w:bidi="ar"/>
              </w:rPr>
              <w:t>十九、住房保障支出</w:t>
            </w:r>
          </w:p>
        </w:tc>
        <w:tc>
          <w:tcPr>
            <w:tcW w:w="43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22</w:t>
            </w:r>
          </w:p>
        </w:tc>
        <w:tc>
          <w:tcPr>
            <w:tcW w:w="1880" w:type="dxa"/>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default" w:ascii="Times New Roman" w:hAnsi="Times New Roman" w:eastAsia="宋体" w:cs="Times New Roman"/>
                <w:i w:val="0"/>
                <w:color w:val="000000"/>
                <w:kern w:val="0"/>
                <w:sz w:val="21"/>
                <w:szCs w:val="21"/>
                <w:u w:val="none"/>
                <w:lang w:val="en-US" w:eastAsia="zh-CN" w:bidi="ar"/>
              </w:rPr>
              <w:t xml:space="preserve"> 400.00 </w:t>
            </w:r>
          </w:p>
        </w:tc>
        <w:tc>
          <w:tcPr>
            <w:tcW w:w="1660" w:type="dxa"/>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default" w:ascii="Times New Roman" w:hAnsi="Times New Roman" w:eastAsia="宋体" w:cs="Times New Roman"/>
                <w:i w:val="0"/>
                <w:color w:val="000000"/>
                <w:kern w:val="0"/>
                <w:sz w:val="21"/>
                <w:szCs w:val="21"/>
                <w:u w:val="none"/>
                <w:lang w:val="en-US" w:eastAsia="zh-CN" w:bidi="ar"/>
              </w:rPr>
              <w:t xml:space="preserve"> 400.00 </w:t>
            </w:r>
          </w:p>
        </w:tc>
        <w:tc>
          <w:tcPr>
            <w:tcW w:w="1572"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402" w:hRule="atLeast"/>
          <w:jc w:val="center"/>
        </w:trPr>
        <w:tc>
          <w:tcPr>
            <w:tcW w:w="2994" w:type="dxa"/>
            <w:shd w:val="clear" w:color="auto" w:fill="auto"/>
            <w:noWrap/>
            <w:vAlign w:val="center"/>
          </w:tcPr>
          <w:p>
            <w:pPr>
              <w:widowControl/>
              <w:jc w:val="center"/>
              <w:rPr>
                <w:rFonts w:ascii="Times New Roman" w:hAnsi="Times New Roman" w:eastAsia="仿宋_GB2312" w:cs="Times New Roman"/>
                <w:b/>
                <w:bCs/>
                <w:kern w:val="0"/>
                <w:szCs w:val="21"/>
              </w:rPr>
            </w:pPr>
            <w:r>
              <w:rPr>
                <w:rFonts w:ascii="Times New Roman" w:hAnsi="Times New Roman" w:eastAsia="仿宋_GB2312" w:cs="Times New Roman"/>
                <w:b/>
                <w:bCs/>
                <w:kern w:val="0"/>
                <w:szCs w:val="21"/>
              </w:rPr>
              <w:t>本年收入合计</w:t>
            </w:r>
          </w:p>
        </w:tc>
        <w:tc>
          <w:tcPr>
            <w:tcW w:w="4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9</w:t>
            </w:r>
          </w:p>
        </w:tc>
        <w:tc>
          <w:tcPr>
            <w:tcW w:w="1880" w:type="dxa"/>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default" w:ascii="Times New Roman" w:hAnsi="Times New Roman" w:eastAsia="宋体" w:cs="Times New Roman"/>
                <w:i w:val="0"/>
                <w:color w:val="000000"/>
                <w:kern w:val="0"/>
                <w:sz w:val="21"/>
                <w:szCs w:val="21"/>
                <w:u w:val="none"/>
                <w:lang w:val="en-US" w:eastAsia="zh-CN" w:bidi="ar"/>
              </w:rPr>
              <w:t xml:space="preserve"> 18,421.43 </w:t>
            </w:r>
          </w:p>
        </w:tc>
        <w:tc>
          <w:tcPr>
            <w:tcW w:w="3761" w:type="dxa"/>
            <w:shd w:val="clear" w:color="auto" w:fill="auto"/>
            <w:noWrap/>
            <w:vAlign w:val="center"/>
          </w:tcPr>
          <w:p>
            <w:pPr>
              <w:widowControl/>
              <w:jc w:val="center"/>
              <w:rPr>
                <w:rFonts w:ascii="Times New Roman" w:hAnsi="Times New Roman" w:eastAsia="仿宋_GB2312" w:cs="Times New Roman"/>
                <w:b/>
                <w:bCs/>
                <w:kern w:val="0"/>
                <w:szCs w:val="21"/>
              </w:rPr>
            </w:pPr>
            <w:r>
              <w:rPr>
                <w:rFonts w:ascii="Times New Roman" w:hAnsi="Times New Roman" w:eastAsia="仿宋_GB2312" w:cs="Times New Roman"/>
                <w:b/>
                <w:bCs/>
                <w:kern w:val="0"/>
                <w:szCs w:val="21"/>
              </w:rPr>
              <w:t>本年支出合计</w:t>
            </w:r>
          </w:p>
        </w:tc>
        <w:tc>
          <w:tcPr>
            <w:tcW w:w="43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23</w:t>
            </w:r>
          </w:p>
        </w:tc>
        <w:tc>
          <w:tcPr>
            <w:tcW w:w="1880" w:type="dxa"/>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default" w:ascii="Times New Roman" w:hAnsi="Times New Roman" w:eastAsia="宋体" w:cs="Times New Roman"/>
                <w:i w:val="0"/>
                <w:color w:val="000000"/>
                <w:kern w:val="0"/>
                <w:sz w:val="21"/>
                <w:szCs w:val="21"/>
                <w:u w:val="none"/>
                <w:lang w:val="en-US" w:eastAsia="zh-CN" w:bidi="ar"/>
              </w:rPr>
              <w:t xml:space="preserve"> 13,581.99 </w:t>
            </w:r>
          </w:p>
        </w:tc>
        <w:tc>
          <w:tcPr>
            <w:tcW w:w="1660" w:type="dxa"/>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default" w:ascii="Times New Roman" w:hAnsi="Times New Roman" w:eastAsia="宋体" w:cs="Times New Roman"/>
                <w:i w:val="0"/>
                <w:color w:val="000000"/>
                <w:kern w:val="0"/>
                <w:sz w:val="21"/>
                <w:szCs w:val="21"/>
                <w:u w:val="none"/>
                <w:lang w:val="en-US" w:eastAsia="zh-CN" w:bidi="ar"/>
              </w:rPr>
              <w:t xml:space="preserve"> 13,581.99 </w:t>
            </w:r>
          </w:p>
        </w:tc>
        <w:tc>
          <w:tcPr>
            <w:tcW w:w="1572" w:type="dxa"/>
            <w:shd w:val="clear" w:color="auto" w:fill="auto"/>
            <w:noWrap/>
            <w:vAlign w:val="center"/>
          </w:tcPr>
          <w:p>
            <w:pPr>
              <w:widowControl/>
              <w:jc w:val="left"/>
              <w:rPr>
                <w:rFonts w:ascii="Times New Roman" w:hAnsi="Times New Roman" w:eastAsia="仿宋_GB2312" w:cs="Times New Roman"/>
                <w:b/>
                <w:bCs/>
                <w:kern w:val="0"/>
                <w:szCs w:val="21"/>
              </w:rPr>
            </w:pPr>
            <w:r>
              <w:rPr>
                <w:rFonts w:ascii="Times New Roman" w:hAnsi="Times New Roman" w:eastAsia="仿宋_GB2312" w:cs="Times New Roman"/>
                <w:b/>
                <w:bCs/>
                <w:kern w:val="0"/>
                <w:szCs w:val="21"/>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90" w:hRule="atLeast"/>
          <w:jc w:val="center"/>
        </w:trPr>
        <w:tc>
          <w:tcPr>
            <w:tcW w:w="2994"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年初财政拨款结转和结余</w:t>
            </w:r>
          </w:p>
        </w:tc>
        <w:tc>
          <w:tcPr>
            <w:tcW w:w="4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10</w:t>
            </w:r>
          </w:p>
        </w:tc>
        <w:tc>
          <w:tcPr>
            <w:tcW w:w="1880" w:type="dxa"/>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default" w:ascii="Times New Roman" w:hAnsi="Times New Roman" w:eastAsia="宋体" w:cs="Times New Roman"/>
                <w:i w:val="0"/>
                <w:color w:val="000000"/>
                <w:kern w:val="0"/>
                <w:sz w:val="21"/>
                <w:szCs w:val="21"/>
                <w:u w:val="none"/>
                <w:lang w:val="en-US" w:eastAsia="zh-CN" w:bidi="ar"/>
              </w:rPr>
              <w:t xml:space="preserve"> 484.92 </w:t>
            </w:r>
          </w:p>
        </w:tc>
        <w:tc>
          <w:tcPr>
            <w:tcW w:w="3761"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年末财政拨款结转和结余</w:t>
            </w:r>
          </w:p>
        </w:tc>
        <w:tc>
          <w:tcPr>
            <w:tcW w:w="43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24</w:t>
            </w:r>
          </w:p>
        </w:tc>
        <w:tc>
          <w:tcPr>
            <w:tcW w:w="1880" w:type="dxa"/>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default" w:ascii="Times New Roman" w:hAnsi="Times New Roman" w:eastAsia="宋体" w:cs="Times New Roman"/>
                <w:i w:val="0"/>
                <w:color w:val="000000"/>
                <w:kern w:val="0"/>
                <w:sz w:val="21"/>
                <w:szCs w:val="21"/>
                <w:u w:val="none"/>
                <w:lang w:val="en-US" w:eastAsia="zh-CN" w:bidi="ar"/>
              </w:rPr>
              <w:t xml:space="preserve"> 5,324.3</w:t>
            </w:r>
            <w:r>
              <w:rPr>
                <w:rFonts w:hint="eastAsia" w:ascii="Times New Roman" w:hAnsi="Times New Roman" w:eastAsia="宋体" w:cs="Times New Roman"/>
                <w:i w:val="0"/>
                <w:color w:val="000000"/>
                <w:kern w:val="0"/>
                <w:sz w:val="21"/>
                <w:szCs w:val="21"/>
                <w:u w:val="none"/>
                <w:lang w:val="en-US" w:eastAsia="zh-CN" w:bidi="ar"/>
              </w:rPr>
              <w:t>6</w:t>
            </w:r>
            <w:r>
              <w:rPr>
                <w:rFonts w:hint="default" w:ascii="Times New Roman" w:hAnsi="Times New Roman" w:eastAsia="宋体" w:cs="Times New Roman"/>
                <w:i w:val="0"/>
                <w:color w:val="000000"/>
                <w:kern w:val="0"/>
                <w:sz w:val="21"/>
                <w:szCs w:val="21"/>
                <w:u w:val="none"/>
                <w:lang w:val="en-US" w:eastAsia="zh-CN" w:bidi="ar"/>
              </w:rPr>
              <w:t xml:space="preserve"> </w:t>
            </w:r>
          </w:p>
        </w:tc>
        <w:tc>
          <w:tcPr>
            <w:tcW w:w="1660" w:type="dxa"/>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default" w:ascii="Times New Roman" w:hAnsi="Times New Roman" w:eastAsia="宋体" w:cs="Times New Roman"/>
                <w:i w:val="0"/>
                <w:color w:val="000000"/>
                <w:kern w:val="0"/>
                <w:sz w:val="21"/>
                <w:szCs w:val="21"/>
                <w:u w:val="none"/>
                <w:lang w:val="en-US" w:eastAsia="zh-CN" w:bidi="ar"/>
              </w:rPr>
              <w:t xml:space="preserve"> 5,324.3</w:t>
            </w:r>
            <w:r>
              <w:rPr>
                <w:rFonts w:hint="eastAsia" w:ascii="Times New Roman" w:hAnsi="Times New Roman" w:eastAsia="宋体" w:cs="Times New Roman"/>
                <w:i w:val="0"/>
                <w:color w:val="000000"/>
                <w:kern w:val="0"/>
                <w:sz w:val="21"/>
                <w:szCs w:val="21"/>
                <w:u w:val="none"/>
                <w:lang w:val="en-US" w:eastAsia="zh-CN" w:bidi="ar"/>
              </w:rPr>
              <w:t>6</w:t>
            </w:r>
            <w:r>
              <w:rPr>
                <w:rFonts w:hint="default" w:ascii="Times New Roman" w:hAnsi="Times New Roman" w:eastAsia="宋体" w:cs="Times New Roman"/>
                <w:i w:val="0"/>
                <w:color w:val="000000"/>
                <w:kern w:val="0"/>
                <w:sz w:val="21"/>
                <w:szCs w:val="21"/>
                <w:u w:val="none"/>
                <w:lang w:val="en-US" w:eastAsia="zh-CN" w:bidi="ar"/>
              </w:rPr>
              <w:t xml:space="preserve"> </w:t>
            </w:r>
          </w:p>
        </w:tc>
        <w:tc>
          <w:tcPr>
            <w:tcW w:w="1572" w:type="dxa"/>
            <w:shd w:val="clear" w:color="auto" w:fill="auto"/>
            <w:noWrap/>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402" w:hRule="atLeast"/>
          <w:jc w:val="center"/>
        </w:trPr>
        <w:tc>
          <w:tcPr>
            <w:tcW w:w="2994" w:type="dxa"/>
            <w:shd w:val="clear" w:color="auto" w:fill="auto"/>
            <w:noWrap/>
            <w:vAlign w:val="center"/>
          </w:tcPr>
          <w:p>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一、</w:t>
            </w:r>
            <w:r>
              <w:rPr>
                <w:rFonts w:ascii="Times New Roman" w:hAnsi="Times New Roman" w:eastAsia="仿宋_GB2312" w:cs="Times New Roman"/>
                <w:kern w:val="0"/>
                <w:szCs w:val="21"/>
              </w:rPr>
              <w:t>一般公共预算财政拨款</w:t>
            </w:r>
          </w:p>
        </w:tc>
        <w:tc>
          <w:tcPr>
            <w:tcW w:w="4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11</w:t>
            </w:r>
          </w:p>
        </w:tc>
        <w:tc>
          <w:tcPr>
            <w:tcW w:w="1880" w:type="dxa"/>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default" w:ascii="Times New Roman" w:hAnsi="Times New Roman" w:eastAsia="宋体" w:cs="Times New Roman"/>
                <w:i w:val="0"/>
                <w:color w:val="000000"/>
                <w:kern w:val="0"/>
                <w:sz w:val="21"/>
                <w:szCs w:val="21"/>
                <w:u w:val="none"/>
                <w:lang w:val="en-US" w:eastAsia="zh-CN" w:bidi="ar"/>
              </w:rPr>
              <w:t xml:space="preserve"> 484.92 </w:t>
            </w:r>
          </w:p>
        </w:tc>
        <w:tc>
          <w:tcPr>
            <w:tcW w:w="3761" w:type="dxa"/>
            <w:shd w:val="clear" w:color="auto" w:fill="auto"/>
            <w:noWrap/>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43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25</w:t>
            </w:r>
          </w:p>
        </w:tc>
        <w:tc>
          <w:tcPr>
            <w:tcW w:w="1880" w:type="dxa"/>
            <w:shd w:val="clear" w:color="auto" w:fill="auto"/>
            <w:noWrap/>
            <w:vAlign w:val="center"/>
          </w:tcPr>
          <w:p>
            <w:pPr>
              <w:jc w:val="right"/>
              <w:rPr>
                <w:rFonts w:ascii="Times New Roman" w:hAnsi="Times New Roman" w:eastAsia="仿宋_GB2312" w:cs="Times New Roman"/>
                <w:kern w:val="0"/>
                <w:szCs w:val="21"/>
              </w:rPr>
            </w:pPr>
          </w:p>
        </w:tc>
        <w:tc>
          <w:tcPr>
            <w:tcW w:w="1660" w:type="dxa"/>
            <w:shd w:val="clear" w:color="auto" w:fill="auto"/>
            <w:noWrap/>
            <w:vAlign w:val="center"/>
          </w:tcPr>
          <w:p>
            <w:pPr>
              <w:jc w:val="right"/>
              <w:rPr>
                <w:rFonts w:ascii="Times New Roman" w:hAnsi="Times New Roman" w:eastAsia="仿宋_GB2312" w:cs="Times New Roman"/>
                <w:kern w:val="0"/>
                <w:szCs w:val="21"/>
              </w:rPr>
            </w:pPr>
          </w:p>
        </w:tc>
        <w:tc>
          <w:tcPr>
            <w:tcW w:w="1572" w:type="dxa"/>
            <w:shd w:val="clear" w:color="auto" w:fill="auto"/>
            <w:noWrap/>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402" w:hRule="atLeast"/>
          <w:jc w:val="center"/>
        </w:trPr>
        <w:tc>
          <w:tcPr>
            <w:tcW w:w="2994" w:type="dxa"/>
            <w:shd w:val="clear" w:color="auto" w:fill="auto"/>
            <w:noWrap/>
            <w:vAlign w:val="center"/>
          </w:tcPr>
          <w:p>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二、</w:t>
            </w:r>
            <w:r>
              <w:rPr>
                <w:rFonts w:ascii="Times New Roman" w:hAnsi="Times New Roman" w:eastAsia="仿宋_GB2312" w:cs="Times New Roman"/>
                <w:kern w:val="0"/>
                <w:szCs w:val="21"/>
              </w:rPr>
              <w:t>政府性基金预算财政拨款</w:t>
            </w:r>
          </w:p>
        </w:tc>
        <w:tc>
          <w:tcPr>
            <w:tcW w:w="4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12</w:t>
            </w:r>
          </w:p>
        </w:tc>
        <w:tc>
          <w:tcPr>
            <w:tcW w:w="1880" w:type="dxa"/>
            <w:shd w:val="clear" w:color="auto" w:fill="auto"/>
            <w:noWrap/>
            <w:vAlign w:val="center"/>
          </w:tcPr>
          <w:p>
            <w:pPr>
              <w:jc w:val="right"/>
              <w:rPr>
                <w:rFonts w:ascii="Times New Roman" w:hAnsi="Times New Roman" w:eastAsia="仿宋_GB2312" w:cs="Times New Roman"/>
                <w:kern w:val="0"/>
                <w:szCs w:val="21"/>
              </w:rPr>
            </w:pPr>
          </w:p>
        </w:tc>
        <w:tc>
          <w:tcPr>
            <w:tcW w:w="3761" w:type="dxa"/>
            <w:shd w:val="clear" w:color="auto" w:fill="auto"/>
            <w:noWrap/>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43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26</w:t>
            </w:r>
          </w:p>
        </w:tc>
        <w:tc>
          <w:tcPr>
            <w:tcW w:w="1880" w:type="dxa"/>
            <w:shd w:val="clear" w:color="auto" w:fill="auto"/>
            <w:noWrap/>
            <w:vAlign w:val="center"/>
          </w:tcPr>
          <w:p>
            <w:pPr>
              <w:jc w:val="right"/>
              <w:rPr>
                <w:rFonts w:ascii="Times New Roman" w:hAnsi="Times New Roman" w:eastAsia="仿宋_GB2312" w:cs="Times New Roman"/>
                <w:kern w:val="0"/>
                <w:szCs w:val="21"/>
              </w:rPr>
            </w:pPr>
          </w:p>
        </w:tc>
        <w:tc>
          <w:tcPr>
            <w:tcW w:w="1660" w:type="dxa"/>
            <w:shd w:val="clear" w:color="auto" w:fill="auto"/>
            <w:noWrap/>
            <w:vAlign w:val="center"/>
          </w:tcPr>
          <w:p>
            <w:pPr>
              <w:jc w:val="right"/>
              <w:rPr>
                <w:rFonts w:ascii="Times New Roman" w:hAnsi="Times New Roman" w:eastAsia="仿宋_GB2312" w:cs="Times New Roman"/>
                <w:kern w:val="0"/>
                <w:szCs w:val="21"/>
              </w:rPr>
            </w:pPr>
          </w:p>
        </w:tc>
        <w:tc>
          <w:tcPr>
            <w:tcW w:w="1572" w:type="dxa"/>
            <w:shd w:val="clear" w:color="auto" w:fill="auto"/>
            <w:noWrap/>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402" w:hRule="atLeast"/>
          <w:jc w:val="center"/>
        </w:trPr>
        <w:tc>
          <w:tcPr>
            <w:tcW w:w="2994"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4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13</w:t>
            </w:r>
          </w:p>
        </w:tc>
        <w:tc>
          <w:tcPr>
            <w:tcW w:w="1880" w:type="dxa"/>
            <w:shd w:val="clear" w:color="auto" w:fill="auto"/>
            <w:noWrap/>
            <w:vAlign w:val="center"/>
          </w:tcPr>
          <w:p>
            <w:pPr>
              <w:jc w:val="right"/>
              <w:rPr>
                <w:rFonts w:ascii="Times New Roman" w:hAnsi="Times New Roman" w:eastAsia="仿宋_GB2312" w:cs="Times New Roman"/>
                <w:kern w:val="0"/>
                <w:szCs w:val="21"/>
              </w:rPr>
            </w:pPr>
          </w:p>
        </w:tc>
        <w:tc>
          <w:tcPr>
            <w:tcW w:w="3761" w:type="dxa"/>
            <w:shd w:val="clear" w:color="auto" w:fill="auto"/>
            <w:noWrap/>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43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27</w:t>
            </w:r>
          </w:p>
        </w:tc>
        <w:tc>
          <w:tcPr>
            <w:tcW w:w="1880" w:type="dxa"/>
            <w:shd w:val="clear" w:color="auto" w:fill="auto"/>
            <w:noWrap/>
            <w:vAlign w:val="center"/>
          </w:tcPr>
          <w:p>
            <w:pPr>
              <w:jc w:val="right"/>
              <w:rPr>
                <w:rFonts w:ascii="Times New Roman" w:hAnsi="Times New Roman" w:eastAsia="仿宋_GB2312" w:cs="Times New Roman"/>
                <w:kern w:val="0"/>
                <w:szCs w:val="21"/>
              </w:rPr>
            </w:pPr>
          </w:p>
        </w:tc>
        <w:tc>
          <w:tcPr>
            <w:tcW w:w="1660" w:type="dxa"/>
            <w:shd w:val="clear" w:color="auto" w:fill="auto"/>
            <w:noWrap/>
            <w:vAlign w:val="center"/>
          </w:tcPr>
          <w:p>
            <w:pPr>
              <w:jc w:val="right"/>
              <w:rPr>
                <w:rFonts w:ascii="Times New Roman" w:hAnsi="Times New Roman" w:eastAsia="仿宋_GB2312" w:cs="Times New Roman"/>
                <w:kern w:val="0"/>
                <w:szCs w:val="21"/>
              </w:rPr>
            </w:pPr>
          </w:p>
        </w:tc>
        <w:tc>
          <w:tcPr>
            <w:tcW w:w="1572" w:type="dxa"/>
            <w:shd w:val="clear" w:color="auto" w:fill="auto"/>
            <w:noWrap/>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402" w:hRule="atLeast"/>
          <w:jc w:val="center"/>
        </w:trPr>
        <w:tc>
          <w:tcPr>
            <w:tcW w:w="2994" w:type="dxa"/>
            <w:shd w:val="clear" w:color="auto" w:fill="auto"/>
            <w:noWrap/>
            <w:vAlign w:val="center"/>
          </w:tcPr>
          <w:p>
            <w:pPr>
              <w:widowControl/>
              <w:jc w:val="center"/>
              <w:rPr>
                <w:rFonts w:ascii="Times New Roman" w:hAnsi="Times New Roman" w:eastAsia="仿宋_GB2312" w:cs="Times New Roman"/>
                <w:b/>
                <w:bCs/>
                <w:kern w:val="0"/>
                <w:szCs w:val="21"/>
              </w:rPr>
            </w:pPr>
            <w:r>
              <w:rPr>
                <w:rFonts w:ascii="Times New Roman" w:hAnsi="Times New Roman" w:eastAsia="仿宋_GB2312" w:cs="Times New Roman"/>
                <w:b/>
                <w:bCs/>
                <w:kern w:val="0"/>
                <w:szCs w:val="21"/>
              </w:rPr>
              <w:t>总计</w:t>
            </w:r>
          </w:p>
        </w:tc>
        <w:tc>
          <w:tcPr>
            <w:tcW w:w="48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14</w:t>
            </w:r>
          </w:p>
        </w:tc>
        <w:tc>
          <w:tcPr>
            <w:tcW w:w="1880" w:type="dxa"/>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default" w:ascii="Times New Roman" w:hAnsi="Times New Roman" w:eastAsia="宋体" w:cs="Times New Roman"/>
                <w:i w:val="0"/>
                <w:color w:val="000000"/>
                <w:kern w:val="0"/>
                <w:sz w:val="21"/>
                <w:szCs w:val="21"/>
                <w:u w:val="none"/>
                <w:lang w:val="en-US" w:eastAsia="zh-CN" w:bidi="ar"/>
              </w:rPr>
              <w:t xml:space="preserve"> 18,906.35 </w:t>
            </w:r>
          </w:p>
        </w:tc>
        <w:tc>
          <w:tcPr>
            <w:tcW w:w="3761" w:type="dxa"/>
            <w:shd w:val="clear" w:color="auto" w:fill="auto"/>
            <w:noWrap/>
            <w:vAlign w:val="center"/>
          </w:tcPr>
          <w:p>
            <w:pPr>
              <w:widowControl/>
              <w:jc w:val="center"/>
              <w:rPr>
                <w:rFonts w:ascii="Times New Roman" w:hAnsi="Times New Roman" w:eastAsia="仿宋_GB2312" w:cs="Times New Roman"/>
                <w:b/>
                <w:bCs/>
                <w:kern w:val="0"/>
                <w:szCs w:val="21"/>
              </w:rPr>
            </w:pPr>
            <w:r>
              <w:rPr>
                <w:rFonts w:ascii="Times New Roman" w:hAnsi="Times New Roman" w:eastAsia="仿宋_GB2312" w:cs="Times New Roman"/>
                <w:b/>
                <w:bCs/>
                <w:kern w:val="0"/>
                <w:szCs w:val="21"/>
              </w:rPr>
              <w:t>总计</w:t>
            </w:r>
          </w:p>
        </w:tc>
        <w:tc>
          <w:tcPr>
            <w:tcW w:w="430" w:type="dxa"/>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28</w:t>
            </w:r>
          </w:p>
        </w:tc>
        <w:tc>
          <w:tcPr>
            <w:tcW w:w="1880" w:type="dxa"/>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default" w:ascii="Times New Roman" w:hAnsi="Times New Roman" w:eastAsia="宋体" w:cs="Times New Roman"/>
                <w:i w:val="0"/>
                <w:color w:val="000000"/>
                <w:kern w:val="0"/>
                <w:sz w:val="21"/>
                <w:szCs w:val="21"/>
                <w:u w:val="none"/>
                <w:lang w:val="en-US" w:eastAsia="zh-CN" w:bidi="ar"/>
              </w:rPr>
              <w:t xml:space="preserve"> 18,906.35 </w:t>
            </w:r>
          </w:p>
        </w:tc>
        <w:tc>
          <w:tcPr>
            <w:tcW w:w="1660" w:type="dxa"/>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default" w:ascii="Times New Roman" w:hAnsi="Times New Roman" w:eastAsia="宋体" w:cs="Times New Roman"/>
                <w:i w:val="0"/>
                <w:color w:val="000000"/>
                <w:kern w:val="0"/>
                <w:sz w:val="21"/>
                <w:szCs w:val="21"/>
                <w:u w:val="none"/>
                <w:lang w:val="en-US" w:eastAsia="zh-CN" w:bidi="ar"/>
              </w:rPr>
              <w:t xml:space="preserve"> 18,906.35 </w:t>
            </w:r>
          </w:p>
        </w:tc>
        <w:tc>
          <w:tcPr>
            <w:tcW w:w="1572" w:type="dxa"/>
            <w:shd w:val="clear" w:color="auto" w:fill="auto"/>
            <w:noWrap/>
            <w:vAlign w:val="center"/>
          </w:tcPr>
          <w:p>
            <w:pPr>
              <w:widowControl/>
              <w:jc w:val="left"/>
              <w:rPr>
                <w:rFonts w:ascii="Times New Roman" w:hAnsi="Times New Roman" w:eastAsia="仿宋_GB2312" w:cs="Times New Roman"/>
                <w:b/>
                <w:bCs/>
                <w:kern w:val="0"/>
                <w:szCs w:val="21"/>
              </w:rPr>
            </w:pPr>
            <w:r>
              <w:rPr>
                <w:rFonts w:ascii="Times New Roman" w:hAnsi="Times New Roman" w:eastAsia="仿宋_GB2312" w:cs="Times New Roman"/>
                <w:b/>
                <w:bCs/>
                <w:kern w:val="0"/>
                <w:szCs w:val="21"/>
              </w:rPr>
              <w:t>　</w:t>
            </w:r>
          </w:p>
        </w:tc>
      </w:tr>
    </w:tbl>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注：本表反映部门本年度一般公共预算财政拨款和政府性基金预算财政拨款的总收支和年末结转结余情况。</w:t>
      </w:r>
    </w:p>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br w:type="page"/>
      </w:r>
    </w:p>
    <w:p>
      <w:pPr>
        <w:widowControl/>
        <w:jc w:val="center"/>
        <w:rPr>
          <w:rFonts w:ascii="Times New Roman" w:hAnsi="Times New Roman" w:eastAsia="方正小标宋_GBK" w:cs="Times New Roman"/>
          <w:kern w:val="0"/>
          <w:sz w:val="36"/>
          <w:szCs w:val="36"/>
        </w:rPr>
      </w:pPr>
      <w:bookmarkStart w:id="0" w:name="RANGE!A1:F16"/>
      <w:r>
        <w:rPr>
          <w:rFonts w:ascii="Times New Roman" w:hAnsi="Times New Roman" w:eastAsia="方正小标宋_GBK" w:cs="Times New Roman"/>
          <w:kern w:val="0"/>
          <w:sz w:val="36"/>
          <w:szCs w:val="36"/>
        </w:rPr>
        <w:t>一般公共预算财政拨款支出决算表</w:t>
      </w:r>
      <w:bookmarkEnd w:id="0"/>
    </w:p>
    <w:p>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lang w:val="en-US" w:eastAsia="zh-CN"/>
        </w:rPr>
        <w:t>湖南大众传媒职业技术学院</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公开05表</w:t>
      </w:r>
    </w:p>
    <w:p>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7"/>
        <w:tblW w:w="14219" w:type="dxa"/>
        <w:jc w:val="center"/>
        <w:tblInd w:w="0" w:type="dxa"/>
        <w:tblLayout w:type="fixed"/>
        <w:tblCellMar>
          <w:top w:w="0" w:type="dxa"/>
          <w:left w:w="108" w:type="dxa"/>
          <w:bottom w:w="0" w:type="dxa"/>
          <w:right w:w="108" w:type="dxa"/>
        </w:tblCellMar>
      </w:tblPr>
      <w:tblGrid>
        <w:gridCol w:w="1200"/>
        <w:gridCol w:w="3527"/>
        <w:gridCol w:w="3000"/>
        <w:gridCol w:w="3492"/>
        <w:gridCol w:w="3000"/>
      </w:tblGrid>
      <w:tr>
        <w:tblPrEx>
          <w:tblLayout w:type="fixed"/>
          <w:tblCellMar>
            <w:top w:w="0" w:type="dxa"/>
            <w:left w:w="108" w:type="dxa"/>
            <w:bottom w:w="0" w:type="dxa"/>
            <w:right w:w="108" w:type="dxa"/>
          </w:tblCellMar>
        </w:tblPrEx>
        <w:trPr>
          <w:trHeight w:val="405" w:hRule="atLeast"/>
          <w:jc w:val="center"/>
        </w:trPr>
        <w:tc>
          <w:tcPr>
            <w:tcW w:w="472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tblPrEx>
          <w:tblLayout w:type="fixed"/>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tblPrEx>
          <w:tblLayout w:type="fixed"/>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52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49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r>
      <w:tr>
        <w:tblPrEx>
          <w:tblLayout w:type="fixed"/>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52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49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r>
      <w:tr>
        <w:tblPrEx>
          <w:tblLayout w:type="fixed"/>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tblPrEx>
          <w:tblLayout w:type="fixed"/>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13,581.99 </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10,104.29 </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3,477.70 </w:t>
            </w:r>
          </w:p>
        </w:tc>
      </w:tr>
      <w:tr>
        <w:tblPrEx>
          <w:tblLayout w:type="fixed"/>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205</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教育支出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13,149.56 </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9,671.86 </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3,477.70 </w:t>
            </w:r>
          </w:p>
        </w:tc>
      </w:tr>
      <w:tr>
        <w:tblPrEx>
          <w:tblLayout w:type="fixed"/>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20503</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职业教育</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12,018.86 </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9,671.86 </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2,347.00 </w:t>
            </w:r>
          </w:p>
        </w:tc>
      </w:tr>
      <w:tr>
        <w:tblPrEx>
          <w:tblLayout w:type="fixed"/>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2050305</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高等职业教育</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12,018.86 </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9,671.86 </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2,347.00 </w:t>
            </w:r>
          </w:p>
        </w:tc>
      </w:tr>
      <w:tr>
        <w:tblPrEx>
          <w:tblLayout w:type="fixed"/>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20599</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其他教育支出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1,130.70 </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Times New Roman" w:hAnsi="Times New Roman" w:eastAsia="仿宋_GB2312" w:cs="Times New Roman"/>
                <w:kern w:val="0"/>
                <w:szCs w:val="21"/>
                <w:lang w:val="en-US" w:eastAsia="zh-CN"/>
              </w:rPr>
            </w:pP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1,130.70 </w:t>
            </w:r>
          </w:p>
        </w:tc>
      </w:tr>
      <w:tr>
        <w:tblPrEx>
          <w:tblLayout w:type="fixed"/>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2059999</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其他教育支出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1,130.70 </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Times New Roman" w:hAnsi="Times New Roman" w:eastAsia="仿宋_GB2312" w:cs="Times New Roman"/>
                <w:kern w:val="0"/>
                <w:szCs w:val="21"/>
                <w:lang w:val="en-US" w:eastAsia="zh-CN"/>
              </w:rPr>
            </w:pP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1,130.70 </w:t>
            </w:r>
          </w:p>
        </w:tc>
      </w:tr>
      <w:tr>
        <w:tblPrEx>
          <w:tblLayout w:type="fixed"/>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207</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文化旅游体育与传媒支出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10.80 </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10.80 </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Times New Roman" w:hAnsi="Times New Roman" w:eastAsia="仿宋_GB2312" w:cs="Times New Roman"/>
                <w:kern w:val="0"/>
                <w:szCs w:val="21"/>
                <w:lang w:val="en-US" w:eastAsia="zh-CN"/>
              </w:rPr>
            </w:pPr>
          </w:p>
        </w:tc>
      </w:tr>
      <w:tr>
        <w:tblPrEx>
          <w:tblLayout w:type="fixed"/>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20799</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其他文化体育与传媒支出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10.80 </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10.80 </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Times New Roman" w:hAnsi="Times New Roman" w:eastAsia="仿宋_GB2312" w:cs="Times New Roman"/>
                <w:kern w:val="0"/>
                <w:szCs w:val="21"/>
                <w:lang w:val="en-US" w:eastAsia="zh-CN"/>
              </w:rPr>
            </w:pPr>
          </w:p>
        </w:tc>
      </w:tr>
      <w:tr>
        <w:tblPrEx>
          <w:tblLayout w:type="fixed"/>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2079999</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其他文化体育与传媒支出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10.80 </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10.80 </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Times New Roman" w:hAnsi="Times New Roman" w:eastAsia="仿宋_GB2312" w:cs="Times New Roman"/>
                <w:kern w:val="0"/>
                <w:szCs w:val="21"/>
                <w:lang w:val="en-US" w:eastAsia="zh-CN"/>
              </w:rPr>
            </w:pPr>
          </w:p>
        </w:tc>
      </w:tr>
      <w:tr>
        <w:tblPrEx>
          <w:tblLayout w:type="fixed"/>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208</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社会保障和就业支出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21.63 </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21.63 </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Times New Roman" w:hAnsi="Times New Roman" w:eastAsia="仿宋_GB2312" w:cs="Times New Roman"/>
                <w:kern w:val="0"/>
                <w:szCs w:val="21"/>
                <w:lang w:val="en-US" w:eastAsia="zh-CN"/>
              </w:rPr>
            </w:pPr>
          </w:p>
        </w:tc>
      </w:tr>
      <w:tr>
        <w:tblPrEx>
          <w:tblLayout w:type="fixed"/>
          <w:tblCellMar>
            <w:top w:w="0" w:type="dxa"/>
            <w:left w:w="108" w:type="dxa"/>
            <w:bottom w:w="0" w:type="dxa"/>
            <w:right w:w="108" w:type="dxa"/>
          </w:tblCellMar>
        </w:tblPrEx>
        <w:trPr>
          <w:trHeight w:val="425"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20807</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就业补助</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21.63 </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21.63 </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Times New Roman" w:hAnsi="Times New Roman" w:eastAsia="仿宋_GB2312" w:cs="Times New Roman"/>
                <w:kern w:val="0"/>
                <w:szCs w:val="21"/>
                <w:lang w:val="en-US" w:eastAsia="zh-CN"/>
              </w:rPr>
            </w:pPr>
          </w:p>
        </w:tc>
      </w:tr>
      <w:tr>
        <w:tblPrEx>
          <w:tblLayout w:type="fixed"/>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2080701</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就业创业服务补贴</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21.63 </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21.63 </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Times New Roman" w:hAnsi="Times New Roman" w:eastAsia="仿宋_GB2312" w:cs="Times New Roman"/>
                <w:kern w:val="0"/>
                <w:szCs w:val="21"/>
                <w:lang w:val="en-US" w:eastAsia="zh-CN"/>
              </w:rPr>
            </w:pPr>
          </w:p>
        </w:tc>
      </w:tr>
      <w:tr>
        <w:tblPrEx>
          <w:tblLayout w:type="fixed"/>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221</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住房保障支出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400.00 </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400.00 </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Times New Roman" w:hAnsi="Times New Roman" w:eastAsia="仿宋_GB2312" w:cs="Times New Roman"/>
                <w:kern w:val="0"/>
                <w:szCs w:val="21"/>
                <w:lang w:val="en-US" w:eastAsia="zh-CN"/>
              </w:rPr>
            </w:pPr>
          </w:p>
        </w:tc>
      </w:tr>
      <w:tr>
        <w:tblPrEx>
          <w:tblLayout w:type="fixed"/>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22102</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住房改革支出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400.00 </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400.00 </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Times New Roman" w:hAnsi="Times New Roman" w:eastAsia="仿宋_GB2312" w:cs="Times New Roman"/>
                <w:kern w:val="0"/>
                <w:szCs w:val="21"/>
                <w:lang w:val="en-US" w:eastAsia="zh-CN"/>
              </w:rPr>
            </w:pPr>
          </w:p>
        </w:tc>
      </w:tr>
      <w:tr>
        <w:tblPrEx>
          <w:tblLayout w:type="fixed"/>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2210201</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住房公积金</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400.00 </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400.00 </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Times New Roman" w:hAnsi="Times New Roman" w:eastAsia="仿宋_GB2312" w:cs="Times New Roman"/>
                <w:kern w:val="0"/>
                <w:szCs w:val="21"/>
                <w:lang w:val="en-US" w:eastAsia="zh-CN"/>
              </w:rPr>
            </w:pPr>
          </w:p>
        </w:tc>
      </w:tr>
      <w:tr>
        <w:tblPrEx>
          <w:tblLayout w:type="fixed"/>
          <w:tblCellMar>
            <w:top w:w="0" w:type="dxa"/>
            <w:left w:w="108" w:type="dxa"/>
            <w:bottom w:w="0" w:type="dxa"/>
            <w:right w:w="108" w:type="dxa"/>
          </w:tblCellMar>
        </w:tblPrEx>
        <w:trPr>
          <w:trHeight w:val="645" w:hRule="atLeast"/>
          <w:jc w:val="center"/>
        </w:trPr>
        <w:tc>
          <w:tcPr>
            <w:tcW w:w="14219" w:type="dxa"/>
            <w:gridSpan w:val="5"/>
            <w:tcBorders>
              <w:top w:val="single" w:color="auto" w:sz="4" w:space="0"/>
              <w:left w:val="nil"/>
              <w:bottom w:val="nil"/>
              <w:right w:val="nil"/>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pPr>
        <w:widowControl/>
        <w:jc w:val="left"/>
        <w:rPr>
          <w:rFonts w:ascii="Times New Roman" w:hAnsi="Times New Roman" w:eastAsia="仿宋_GB2312" w:cs="Times New Roman"/>
          <w:bCs/>
          <w:kern w:val="0"/>
          <w:szCs w:val="21"/>
        </w:rPr>
      </w:pPr>
    </w:p>
    <w:p>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p>
      <w:pPr>
        <w:widowControl/>
        <w:jc w:val="center"/>
        <w:rPr>
          <w:rFonts w:ascii="Times New Roman" w:hAnsi="Times New Roman" w:eastAsia="方正小标宋_GBK" w:cs="Times New Roman"/>
          <w:color w:val="000000"/>
          <w:kern w:val="0"/>
          <w:sz w:val="28"/>
          <w:szCs w:val="36"/>
        </w:rPr>
      </w:pPr>
      <w:bookmarkStart w:id="1" w:name="RANGE!A1:I39"/>
      <w:r>
        <w:rPr>
          <w:rFonts w:ascii="Times New Roman" w:hAnsi="Times New Roman" w:eastAsia="方正小标宋_GBK" w:cs="Times New Roman"/>
          <w:color w:val="000000"/>
          <w:kern w:val="0"/>
          <w:sz w:val="28"/>
          <w:szCs w:val="36"/>
        </w:rPr>
        <w:t>一般公共预算财政拨款基本支出决算表</w:t>
      </w:r>
      <w:bookmarkEnd w:id="1"/>
    </w:p>
    <w:p>
      <w:pPr>
        <w:widowControl/>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lang w:val="en-US" w:eastAsia="zh-CN"/>
        </w:rPr>
        <w:t xml:space="preserve">湖南大众传媒职业技术学院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公开06表</w:t>
      </w:r>
    </w:p>
    <w:p>
      <w:pPr>
        <w:widowControl/>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单位：万元</w:t>
      </w:r>
    </w:p>
    <w:tbl>
      <w:tblPr>
        <w:tblStyle w:val="7"/>
        <w:tblW w:w="15900" w:type="dxa"/>
        <w:tblInd w:w="93" w:type="dxa"/>
        <w:tblLayout w:type="fixed"/>
        <w:tblCellMar>
          <w:top w:w="0" w:type="dxa"/>
          <w:left w:w="108" w:type="dxa"/>
          <w:bottom w:w="0" w:type="dxa"/>
          <w:right w:w="108" w:type="dxa"/>
        </w:tblCellMar>
      </w:tblPr>
      <w:tblGrid>
        <w:gridCol w:w="1149"/>
        <w:gridCol w:w="2995"/>
        <w:gridCol w:w="1167"/>
        <w:gridCol w:w="1110"/>
        <w:gridCol w:w="2193"/>
        <w:gridCol w:w="960"/>
        <w:gridCol w:w="1076"/>
        <w:gridCol w:w="4234"/>
        <w:gridCol w:w="1016"/>
      </w:tblGrid>
      <w:tr>
        <w:tblPrEx>
          <w:tblLayout w:type="fixed"/>
          <w:tblCellMar>
            <w:top w:w="0" w:type="dxa"/>
            <w:left w:w="108" w:type="dxa"/>
            <w:bottom w:w="0" w:type="dxa"/>
            <w:right w:w="108" w:type="dxa"/>
          </w:tblCellMar>
        </w:tblPrEx>
        <w:trPr>
          <w:trHeight w:val="585" w:hRule="atLeast"/>
        </w:trPr>
        <w:tc>
          <w:tcPr>
            <w:tcW w:w="1149"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经济分类科目编码</w:t>
            </w:r>
          </w:p>
        </w:tc>
        <w:tc>
          <w:tcPr>
            <w:tcW w:w="2995" w:type="dxa"/>
            <w:tcBorders>
              <w:top w:val="single" w:color="auto" w:sz="8" w:space="0"/>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科目名称</w:t>
            </w:r>
          </w:p>
        </w:tc>
        <w:tc>
          <w:tcPr>
            <w:tcW w:w="1167" w:type="dxa"/>
            <w:tcBorders>
              <w:top w:val="single" w:color="auto" w:sz="8" w:space="0"/>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决算数</w:t>
            </w:r>
          </w:p>
        </w:tc>
        <w:tc>
          <w:tcPr>
            <w:tcW w:w="1110" w:type="dxa"/>
            <w:tcBorders>
              <w:top w:val="single" w:color="auto" w:sz="8" w:space="0"/>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经济分类科目编码</w:t>
            </w:r>
          </w:p>
        </w:tc>
        <w:tc>
          <w:tcPr>
            <w:tcW w:w="2193" w:type="dxa"/>
            <w:tcBorders>
              <w:top w:val="single" w:color="auto" w:sz="8" w:space="0"/>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科目名称</w:t>
            </w:r>
          </w:p>
        </w:tc>
        <w:tc>
          <w:tcPr>
            <w:tcW w:w="960" w:type="dxa"/>
            <w:tcBorders>
              <w:top w:val="single" w:color="auto" w:sz="8" w:space="0"/>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决算数</w:t>
            </w:r>
          </w:p>
        </w:tc>
        <w:tc>
          <w:tcPr>
            <w:tcW w:w="1076" w:type="dxa"/>
            <w:tcBorders>
              <w:top w:val="single" w:color="auto" w:sz="8" w:space="0"/>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经济分类科目编码</w:t>
            </w:r>
          </w:p>
        </w:tc>
        <w:tc>
          <w:tcPr>
            <w:tcW w:w="4234" w:type="dxa"/>
            <w:tcBorders>
              <w:top w:val="single" w:color="auto" w:sz="8" w:space="0"/>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科目名称</w:t>
            </w:r>
          </w:p>
        </w:tc>
        <w:tc>
          <w:tcPr>
            <w:tcW w:w="1016" w:type="dxa"/>
            <w:tcBorders>
              <w:top w:val="single" w:color="auto" w:sz="8" w:space="0"/>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决算数</w:t>
            </w:r>
          </w:p>
        </w:tc>
      </w:tr>
      <w:tr>
        <w:tblPrEx>
          <w:tblLayout w:type="fixed"/>
          <w:tblCellMar>
            <w:top w:w="0" w:type="dxa"/>
            <w:left w:w="108" w:type="dxa"/>
            <w:bottom w:w="0" w:type="dxa"/>
            <w:right w:w="108" w:type="dxa"/>
          </w:tblCellMar>
        </w:tblPrEx>
        <w:trPr>
          <w:trHeight w:val="255" w:hRule="exact"/>
        </w:trPr>
        <w:tc>
          <w:tcPr>
            <w:tcW w:w="1149" w:type="dxa"/>
            <w:tcBorders>
              <w:top w:val="nil"/>
              <w:left w:val="single" w:color="auto" w:sz="8" w:space="0"/>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301</w:t>
            </w:r>
          </w:p>
        </w:tc>
        <w:tc>
          <w:tcPr>
            <w:tcW w:w="2995" w:type="dxa"/>
            <w:tcBorders>
              <w:top w:val="nil"/>
              <w:left w:val="nil"/>
              <w:bottom w:val="single" w:color="auto" w:sz="8" w:space="0"/>
              <w:right w:val="single" w:color="auto" w:sz="8" w:space="0"/>
            </w:tcBorders>
            <w:shd w:val="clear" w:color="auto" w:fill="auto"/>
            <w:noWrap/>
            <w:vAlign w:val="center"/>
          </w:tcPr>
          <w:p>
            <w:pPr>
              <w:widowControl/>
              <w:jc w:val="both"/>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工资福利支出</w:t>
            </w:r>
          </w:p>
        </w:tc>
        <w:tc>
          <w:tcPr>
            <w:tcW w:w="1167" w:type="dxa"/>
            <w:tcBorders>
              <w:top w:val="nil"/>
              <w:left w:val="nil"/>
              <w:bottom w:val="single" w:color="auto" w:sz="8" w:space="0"/>
              <w:right w:val="single" w:color="auto" w:sz="8" w:space="0"/>
            </w:tcBorders>
            <w:shd w:val="clear" w:color="auto" w:fill="auto"/>
            <w:noWrap/>
            <w:vAlign w:val="center"/>
          </w:tcPr>
          <w:p>
            <w:pPr>
              <w:widowControl/>
              <w:jc w:val="right"/>
              <w:rPr>
                <w:rFonts w:hint="eastAsia" w:ascii="Times New Roman" w:hAnsi="Times New Roman" w:eastAsia="仿宋_GB2312" w:cs="Times New Roman"/>
                <w:kern w:val="0"/>
                <w:sz w:val="20"/>
                <w:szCs w:val="20"/>
                <w:lang w:val="en-US" w:eastAsia="zh-CN"/>
              </w:rPr>
            </w:pPr>
            <w:r>
              <w:rPr>
                <w:rFonts w:hint="eastAsia" w:ascii="Times New Roman" w:hAnsi="Times New Roman" w:eastAsia="仿宋_GB2312" w:cs="Times New Roman"/>
                <w:kern w:val="0"/>
                <w:sz w:val="20"/>
                <w:szCs w:val="20"/>
                <w:lang w:val="en-US" w:eastAsia="zh-CN"/>
              </w:rPr>
              <w:t>8,152.54</w:t>
            </w:r>
          </w:p>
        </w:tc>
        <w:tc>
          <w:tcPr>
            <w:tcW w:w="1110" w:type="dxa"/>
            <w:tcBorders>
              <w:top w:val="nil"/>
              <w:left w:val="nil"/>
              <w:bottom w:val="single" w:color="auto" w:sz="8" w:space="0"/>
              <w:right w:val="single" w:color="auto" w:sz="8" w:space="0"/>
            </w:tcBorders>
            <w:shd w:val="clear" w:color="auto" w:fill="auto"/>
            <w:noWrap/>
            <w:vAlign w:val="center"/>
          </w:tcPr>
          <w:p>
            <w:pPr>
              <w:widowControl/>
              <w:jc w:val="both"/>
              <w:rPr>
                <w:rFonts w:hint="eastAsia"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302</w:t>
            </w:r>
          </w:p>
        </w:tc>
        <w:tc>
          <w:tcPr>
            <w:tcW w:w="2193" w:type="dxa"/>
            <w:tcBorders>
              <w:top w:val="nil"/>
              <w:left w:val="nil"/>
              <w:bottom w:val="single" w:color="auto" w:sz="8" w:space="0"/>
              <w:right w:val="single" w:color="auto" w:sz="8" w:space="0"/>
            </w:tcBorders>
            <w:shd w:val="clear" w:color="auto" w:fill="auto"/>
            <w:noWrap/>
            <w:vAlign w:val="center"/>
          </w:tcPr>
          <w:p>
            <w:pPr>
              <w:widowControl/>
              <w:jc w:val="both"/>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商品和服务支出</w:t>
            </w:r>
          </w:p>
        </w:tc>
        <w:tc>
          <w:tcPr>
            <w:tcW w:w="960" w:type="dxa"/>
            <w:tcBorders>
              <w:top w:val="nil"/>
              <w:left w:val="nil"/>
              <w:bottom w:val="single" w:color="auto" w:sz="8" w:space="0"/>
              <w:right w:val="single" w:color="auto" w:sz="8" w:space="0"/>
            </w:tcBorders>
            <w:shd w:val="clear" w:color="auto" w:fill="auto"/>
            <w:noWrap/>
            <w:vAlign w:val="center"/>
          </w:tcPr>
          <w:p>
            <w:pPr>
              <w:widowControl/>
              <w:jc w:val="right"/>
              <w:rPr>
                <w:rFonts w:hint="eastAsia" w:ascii="Times New Roman" w:hAnsi="Times New Roman" w:eastAsia="仿宋_GB2312" w:cs="Times New Roman"/>
                <w:kern w:val="0"/>
                <w:sz w:val="20"/>
                <w:szCs w:val="20"/>
                <w:lang w:val="en-US" w:eastAsia="zh-CN"/>
              </w:rPr>
            </w:pPr>
            <w:r>
              <w:rPr>
                <w:rFonts w:hint="eastAsia" w:ascii="Times New Roman" w:hAnsi="Times New Roman" w:eastAsia="仿宋_GB2312" w:cs="Times New Roman"/>
                <w:kern w:val="0"/>
                <w:sz w:val="20"/>
                <w:szCs w:val="20"/>
                <w:lang w:val="en-US" w:eastAsia="zh-CN"/>
              </w:rPr>
              <w:t>1,735.48</w:t>
            </w:r>
          </w:p>
        </w:tc>
        <w:tc>
          <w:tcPr>
            <w:tcW w:w="1076" w:type="dxa"/>
            <w:tcBorders>
              <w:top w:val="nil"/>
              <w:left w:val="nil"/>
              <w:bottom w:val="single" w:color="auto" w:sz="8" w:space="0"/>
              <w:right w:val="single" w:color="auto" w:sz="8" w:space="0"/>
            </w:tcBorders>
            <w:shd w:val="clear" w:color="auto" w:fill="auto"/>
            <w:noWrap/>
            <w:vAlign w:val="center"/>
          </w:tcPr>
          <w:p>
            <w:pPr>
              <w:widowControl/>
              <w:jc w:val="both"/>
              <w:rPr>
                <w:rFonts w:hint="eastAsia"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307</w:t>
            </w:r>
          </w:p>
        </w:tc>
        <w:tc>
          <w:tcPr>
            <w:tcW w:w="4234" w:type="dxa"/>
            <w:tcBorders>
              <w:top w:val="nil"/>
              <w:left w:val="nil"/>
              <w:bottom w:val="single" w:color="auto" w:sz="8" w:space="0"/>
              <w:right w:val="single" w:color="auto" w:sz="8" w:space="0"/>
            </w:tcBorders>
            <w:shd w:val="clear" w:color="auto" w:fill="auto"/>
            <w:noWrap/>
            <w:vAlign w:val="center"/>
          </w:tcPr>
          <w:p>
            <w:pPr>
              <w:widowControl/>
              <w:jc w:val="both"/>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债务利息及费用支出</w:t>
            </w:r>
          </w:p>
        </w:tc>
        <w:tc>
          <w:tcPr>
            <w:tcW w:w="1016" w:type="dxa"/>
            <w:tcBorders>
              <w:top w:val="nil"/>
              <w:left w:val="nil"/>
              <w:bottom w:val="single" w:color="auto" w:sz="8" w:space="0"/>
              <w:right w:val="single" w:color="auto" w:sz="8" w:space="0"/>
            </w:tcBorders>
            <w:shd w:val="clear" w:color="auto" w:fill="auto"/>
            <w:noWrap/>
            <w:vAlign w:val="center"/>
          </w:tcPr>
          <w:p>
            <w:pPr>
              <w:widowControl/>
              <w:jc w:val="right"/>
              <w:rPr>
                <w:rFonts w:hint="eastAsia" w:ascii="Times New Roman" w:hAnsi="Times New Roman" w:eastAsia="仿宋_GB2312" w:cs="Times New Roman"/>
                <w:kern w:val="0"/>
                <w:sz w:val="20"/>
                <w:szCs w:val="20"/>
                <w:lang w:val="en-US" w:eastAsia="zh-CN"/>
              </w:rPr>
            </w:pPr>
          </w:p>
        </w:tc>
      </w:tr>
      <w:tr>
        <w:tblPrEx>
          <w:tblLayout w:type="fixed"/>
          <w:tblCellMar>
            <w:top w:w="0" w:type="dxa"/>
            <w:left w:w="108" w:type="dxa"/>
            <w:bottom w:w="0" w:type="dxa"/>
            <w:right w:w="108" w:type="dxa"/>
          </w:tblCellMar>
        </w:tblPrEx>
        <w:trPr>
          <w:trHeight w:val="255" w:hRule="exact"/>
        </w:trPr>
        <w:tc>
          <w:tcPr>
            <w:tcW w:w="1149" w:type="dxa"/>
            <w:tcBorders>
              <w:top w:val="nil"/>
              <w:left w:val="single" w:color="auto" w:sz="8" w:space="0"/>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30101</w:t>
            </w:r>
          </w:p>
        </w:tc>
        <w:tc>
          <w:tcPr>
            <w:tcW w:w="2995" w:type="dxa"/>
            <w:tcBorders>
              <w:top w:val="nil"/>
              <w:left w:val="nil"/>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基本工资</w:t>
            </w:r>
          </w:p>
        </w:tc>
        <w:tc>
          <w:tcPr>
            <w:tcW w:w="1167" w:type="dxa"/>
            <w:tcBorders>
              <w:top w:val="nil"/>
              <w:left w:val="nil"/>
              <w:bottom w:val="single" w:color="auto" w:sz="8" w:space="0"/>
              <w:right w:val="single" w:color="auto" w:sz="8" w:space="0"/>
            </w:tcBorders>
            <w:shd w:val="clear" w:color="auto" w:fill="auto"/>
            <w:noWrap/>
            <w:vAlign w:val="center"/>
          </w:tcPr>
          <w:p>
            <w:pPr>
              <w:widowControl/>
              <w:jc w:val="right"/>
              <w:rPr>
                <w:rFonts w:hint="eastAsia" w:ascii="Times New Roman" w:hAnsi="Times New Roman" w:eastAsia="仿宋_GB2312" w:cs="Times New Roman"/>
                <w:kern w:val="0"/>
                <w:sz w:val="20"/>
                <w:szCs w:val="20"/>
                <w:lang w:val="en-US" w:eastAsia="zh-CN"/>
              </w:rPr>
            </w:pPr>
            <w:r>
              <w:rPr>
                <w:rFonts w:hint="eastAsia" w:ascii="Times New Roman" w:hAnsi="Times New Roman" w:eastAsia="仿宋_GB2312" w:cs="Times New Roman"/>
                <w:kern w:val="0"/>
                <w:sz w:val="20"/>
                <w:szCs w:val="20"/>
                <w:lang w:val="en-US" w:eastAsia="zh-CN"/>
              </w:rPr>
              <w:t>1,954.66</w:t>
            </w:r>
          </w:p>
        </w:tc>
        <w:tc>
          <w:tcPr>
            <w:tcW w:w="1110" w:type="dxa"/>
            <w:tcBorders>
              <w:top w:val="nil"/>
              <w:left w:val="nil"/>
              <w:bottom w:val="single" w:color="auto" w:sz="8" w:space="0"/>
              <w:right w:val="single" w:color="auto" w:sz="8" w:space="0"/>
            </w:tcBorders>
            <w:shd w:val="clear" w:color="auto" w:fill="auto"/>
            <w:noWrap/>
            <w:vAlign w:val="center"/>
          </w:tcPr>
          <w:p>
            <w:pPr>
              <w:widowControl/>
              <w:jc w:val="both"/>
              <w:rPr>
                <w:rFonts w:hint="eastAsia"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30201</w:t>
            </w:r>
          </w:p>
        </w:tc>
        <w:tc>
          <w:tcPr>
            <w:tcW w:w="2193" w:type="dxa"/>
            <w:tcBorders>
              <w:top w:val="nil"/>
              <w:left w:val="nil"/>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办公费</w:t>
            </w:r>
          </w:p>
        </w:tc>
        <w:tc>
          <w:tcPr>
            <w:tcW w:w="960" w:type="dxa"/>
            <w:tcBorders>
              <w:top w:val="nil"/>
              <w:left w:val="nil"/>
              <w:bottom w:val="single" w:color="auto" w:sz="8" w:space="0"/>
              <w:right w:val="single" w:color="auto" w:sz="8" w:space="0"/>
            </w:tcBorders>
            <w:shd w:val="clear" w:color="auto" w:fill="auto"/>
            <w:noWrap/>
            <w:vAlign w:val="center"/>
          </w:tcPr>
          <w:p>
            <w:pPr>
              <w:widowControl/>
              <w:jc w:val="right"/>
              <w:rPr>
                <w:rFonts w:hint="eastAsia" w:ascii="Times New Roman" w:hAnsi="Times New Roman" w:eastAsia="仿宋_GB2312" w:cs="Times New Roman"/>
                <w:kern w:val="0"/>
                <w:sz w:val="20"/>
                <w:szCs w:val="20"/>
                <w:lang w:val="en-US" w:eastAsia="zh-CN"/>
              </w:rPr>
            </w:pPr>
            <w:r>
              <w:rPr>
                <w:rFonts w:hint="eastAsia" w:ascii="Times New Roman" w:hAnsi="Times New Roman" w:eastAsia="仿宋_GB2312" w:cs="Times New Roman"/>
                <w:kern w:val="0"/>
                <w:sz w:val="20"/>
                <w:szCs w:val="20"/>
                <w:lang w:val="en-US" w:eastAsia="zh-CN"/>
              </w:rPr>
              <w:t>54.42</w:t>
            </w:r>
          </w:p>
        </w:tc>
        <w:tc>
          <w:tcPr>
            <w:tcW w:w="1076" w:type="dxa"/>
            <w:tcBorders>
              <w:top w:val="nil"/>
              <w:left w:val="nil"/>
              <w:bottom w:val="single" w:color="auto" w:sz="8" w:space="0"/>
              <w:right w:val="single" w:color="auto" w:sz="8" w:space="0"/>
            </w:tcBorders>
            <w:shd w:val="clear" w:color="auto" w:fill="auto"/>
            <w:noWrap/>
            <w:vAlign w:val="center"/>
          </w:tcPr>
          <w:p>
            <w:pPr>
              <w:widowControl/>
              <w:jc w:val="both"/>
              <w:rPr>
                <w:rFonts w:hint="eastAsia"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30701</w:t>
            </w:r>
          </w:p>
        </w:tc>
        <w:tc>
          <w:tcPr>
            <w:tcW w:w="4234" w:type="dxa"/>
            <w:tcBorders>
              <w:top w:val="nil"/>
              <w:left w:val="nil"/>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国内债务付息</w:t>
            </w:r>
          </w:p>
        </w:tc>
        <w:tc>
          <w:tcPr>
            <w:tcW w:w="1016" w:type="dxa"/>
            <w:tcBorders>
              <w:top w:val="nil"/>
              <w:left w:val="nil"/>
              <w:bottom w:val="single" w:color="auto" w:sz="8" w:space="0"/>
              <w:right w:val="single" w:color="auto" w:sz="8" w:space="0"/>
            </w:tcBorders>
            <w:shd w:val="clear" w:color="auto" w:fill="auto"/>
            <w:noWrap/>
            <w:vAlign w:val="center"/>
          </w:tcPr>
          <w:p>
            <w:pPr>
              <w:widowControl/>
              <w:jc w:val="right"/>
              <w:rPr>
                <w:rFonts w:hint="eastAsia" w:ascii="Times New Roman" w:hAnsi="Times New Roman" w:eastAsia="仿宋_GB2312" w:cs="Times New Roman"/>
                <w:kern w:val="0"/>
                <w:sz w:val="20"/>
                <w:szCs w:val="20"/>
                <w:lang w:val="en-US" w:eastAsia="zh-CN"/>
              </w:rPr>
            </w:pPr>
          </w:p>
        </w:tc>
      </w:tr>
      <w:tr>
        <w:tblPrEx>
          <w:tblLayout w:type="fixed"/>
          <w:tblCellMar>
            <w:top w:w="0" w:type="dxa"/>
            <w:left w:w="108" w:type="dxa"/>
            <w:bottom w:w="0" w:type="dxa"/>
            <w:right w:w="108" w:type="dxa"/>
          </w:tblCellMar>
        </w:tblPrEx>
        <w:trPr>
          <w:trHeight w:val="255" w:hRule="exact"/>
        </w:trPr>
        <w:tc>
          <w:tcPr>
            <w:tcW w:w="1149" w:type="dxa"/>
            <w:tcBorders>
              <w:top w:val="nil"/>
              <w:left w:val="single" w:color="auto" w:sz="8" w:space="0"/>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30102</w:t>
            </w:r>
          </w:p>
        </w:tc>
        <w:tc>
          <w:tcPr>
            <w:tcW w:w="2995" w:type="dxa"/>
            <w:tcBorders>
              <w:top w:val="nil"/>
              <w:left w:val="nil"/>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津贴补贴</w:t>
            </w:r>
          </w:p>
        </w:tc>
        <w:tc>
          <w:tcPr>
            <w:tcW w:w="1167" w:type="dxa"/>
            <w:tcBorders>
              <w:top w:val="nil"/>
              <w:left w:val="nil"/>
              <w:bottom w:val="single" w:color="auto" w:sz="8" w:space="0"/>
              <w:right w:val="single" w:color="auto" w:sz="8" w:space="0"/>
            </w:tcBorders>
            <w:shd w:val="clear" w:color="auto" w:fill="auto"/>
            <w:noWrap/>
            <w:vAlign w:val="center"/>
          </w:tcPr>
          <w:p>
            <w:pPr>
              <w:widowControl/>
              <w:jc w:val="right"/>
              <w:rPr>
                <w:rFonts w:hint="eastAsia" w:ascii="Times New Roman" w:hAnsi="Times New Roman" w:eastAsia="仿宋_GB2312" w:cs="Times New Roman"/>
                <w:kern w:val="0"/>
                <w:sz w:val="20"/>
                <w:szCs w:val="20"/>
                <w:lang w:val="en-US" w:eastAsia="zh-CN"/>
              </w:rPr>
            </w:pPr>
            <w:r>
              <w:rPr>
                <w:rFonts w:hint="eastAsia" w:ascii="Times New Roman" w:hAnsi="Times New Roman" w:eastAsia="仿宋_GB2312" w:cs="Times New Roman"/>
                <w:kern w:val="0"/>
                <w:sz w:val="20"/>
                <w:szCs w:val="20"/>
                <w:lang w:val="en-US" w:eastAsia="zh-CN"/>
              </w:rPr>
              <w:t>123.36</w:t>
            </w:r>
          </w:p>
        </w:tc>
        <w:tc>
          <w:tcPr>
            <w:tcW w:w="1110" w:type="dxa"/>
            <w:tcBorders>
              <w:top w:val="nil"/>
              <w:left w:val="nil"/>
              <w:bottom w:val="single" w:color="auto" w:sz="8" w:space="0"/>
              <w:right w:val="single" w:color="auto" w:sz="8" w:space="0"/>
            </w:tcBorders>
            <w:shd w:val="clear" w:color="auto" w:fill="auto"/>
            <w:noWrap/>
            <w:vAlign w:val="center"/>
          </w:tcPr>
          <w:p>
            <w:pPr>
              <w:widowControl/>
              <w:jc w:val="both"/>
              <w:rPr>
                <w:rFonts w:hint="eastAsia"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30202</w:t>
            </w:r>
          </w:p>
        </w:tc>
        <w:tc>
          <w:tcPr>
            <w:tcW w:w="2193" w:type="dxa"/>
            <w:tcBorders>
              <w:top w:val="nil"/>
              <w:left w:val="nil"/>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印刷费</w:t>
            </w:r>
          </w:p>
        </w:tc>
        <w:tc>
          <w:tcPr>
            <w:tcW w:w="960" w:type="dxa"/>
            <w:tcBorders>
              <w:top w:val="nil"/>
              <w:left w:val="nil"/>
              <w:bottom w:val="single" w:color="auto" w:sz="8" w:space="0"/>
              <w:right w:val="single" w:color="auto" w:sz="8" w:space="0"/>
            </w:tcBorders>
            <w:shd w:val="clear" w:color="auto" w:fill="auto"/>
            <w:noWrap/>
            <w:vAlign w:val="center"/>
          </w:tcPr>
          <w:p>
            <w:pPr>
              <w:widowControl/>
              <w:jc w:val="right"/>
              <w:rPr>
                <w:rFonts w:hint="eastAsia" w:ascii="Times New Roman" w:hAnsi="Times New Roman" w:eastAsia="仿宋_GB2312" w:cs="Times New Roman"/>
                <w:kern w:val="0"/>
                <w:sz w:val="20"/>
                <w:szCs w:val="20"/>
                <w:lang w:val="en-US" w:eastAsia="zh-CN"/>
              </w:rPr>
            </w:pPr>
            <w:r>
              <w:rPr>
                <w:rFonts w:hint="eastAsia" w:ascii="Times New Roman" w:hAnsi="Times New Roman" w:eastAsia="仿宋_GB2312" w:cs="Times New Roman"/>
                <w:kern w:val="0"/>
                <w:sz w:val="20"/>
                <w:szCs w:val="20"/>
                <w:lang w:val="en-US" w:eastAsia="zh-CN"/>
              </w:rPr>
              <w:t>89.07</w:t>
            </w:r>
          </w:p>
        </w:tc>
        <w:tc>
          <w:tcPr>
            <w:tcW w:w="1076" w:type="dxa"/>
            <w:tcBorders>
              <w:top w:val="nil"/>
              <w:left w:val="nil"/>
              <w:bottom w:val="single" w:color="auto" w:sz="8" w:space="0"/>
              <w:right w:val="single" w:color="auto" w:sz="8" w:space="0"/>
            </w:tcBorders>
            <w:shd w:val="clear" w:color="auto" w:fill="auto"/>
            <w:noWrap/>
            <w:vAlign w:val="center"/>
          </w:tcPr>
          <w:p>
            <w:pPr>
              <w:widowControl/>
              <w:jc w:val="both"/>
              <w:rPr>
                <w:rFonts w:hint="eastAsia"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30702</w:t>
            </w:r>
          </w:p>
        </w:tc>
        <w:tc>
          <w:tcPr>
            <w:tcW w:w="4234" w:type="dxa"/>
            <w:tcBorders>
              <w:top w:val="nil"/>
              <w:left w:val="nil"/>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国外债务付息</w:t>
            </w:r>
          </w:p>
        </w:tc>
        <w:tc>
          <w:tcPr>
            <w:tcW w:w="1016" w:type="dxa"/>
            <w:tcBorders>
              <w:top w:val="nil"/>
              <w:left w:val="nil"/>
              <w:bottom w:val="single" w:color="auto" w:sz="8" w:space="0"/>
              <w:right w:val="single" w:color="auto" w:sz="8" w:space="0"/>
            </w:tcBorders>
            <w:shd w:val="clear" w:color="auto" w:fill="auto"/>
            <w:noWrap/>
            <w:vAlign w:val="center"/>
          </w:tcPr>
          <w:p>
            <w:pPr>
              <w:widowControl/>
              <w:jc w:val="right"/>
              <w:rPr>
                <w:rFonts w:hint="eastAsia" w:ascii="Times New Roman" w:hAnsi="Times New Roman" w:eastAsia="仿宋_GB2312" w:cs="Times New Roman"/>
                <w:kern w:val="0"/>
                <w:sz w:val="20"/>
                <w:szCs w:val="20"/>
                <w:lang w:val="en-US" w:eastAsia="zh-CN"/>
              </w:rPr>
            </w:pPr>
          </w:p>
        </w:tc>
      </w:tr>
      <w:tr>
        <w:tblPrEx>
          <w:tblLayout w:type="fixed"/>
          <w:tblCellMar>
            <w:top w:w="0" w:type="dxa"/>
            <w:left w:w="108" w:type="dxa"/>
            <w:bottom w:w="0" w:type="dxa"/>
            <w:right w:w="108" w:type="dxa"/>
          </w:tblCellMar>
        </w:tblPrEx>
        <w:trPr>
          <w:trHeight w:val="255" w:hRule="exact"/>
        </w:trPr>
        <w:tc>
          <w:tcPr>
            <w:tcW w:w="1149" w:type="dxa"/>
            <w:tcBorders>
              <w:top w:val="nil"/>
              <w:left w:val="single" w:color="auto" w:sz="8" w:space="0"/>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30103</w:t>
            </w:r>
          </w:p>
        </w:tc>
        <w:tc>
          <w:tcPr>
            <w:tcW w:w="2995" w:type="dxa"/>
            <w:tcBorders>
              <w:top w:val="nil"/>
              <w:left w:val="nil"/>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奖金</w:t>
            </w:r>
          </w:p>
        </w:tc>
        <w:tc>
          <w:tcPr>
            <w:tcW w:w="1167" w:type="dxa"/>
            <w:tcBorders>
              <w:top w:val="nil"/>
              <w:left w:val="nil"/>
              <w:bottom w:val="single" w:color="auto" w:sz="8" w:space="0"/>
              <w:right w:val="single" w:color="auto" w:sz="8" w:space="0"/>
            </w:tcBorders>
            <w:shd w:val="clear" w:color="auto" w:fill="auto"/>
            <w:noWrap/>
            <w:vAlign w:val="center"/>
          </w:tcPr>
          <w:p>
            <w:pPr>
              <w:widowControl/>
              <w:jc w:val="right"/>
              <w:rPr>
                <w:rFonts w:hint="eastAsia" w:ascii="Times New Roman" w:hAnsi="Times New Roman" w:eastAsia="仿宋_GB2312" w:cs="Times New Roman"/>
                <w:kern w:val="0"/>
                <w:sz w:val="20"/>
                <w:szCs w:val="20"/>
                <w:lang w:val="en-US" w:eastAsia="zh-CN"/>
              </w:rPr>
            </w:pPr>
            <w:r>
              <w:rPr>
                <w:rFonts w:hint="eastAsia" w:ascii="Times New Roman" w:hAnsi="Times New Roman" w:eastAsia="仿宋_GB2312" w:cs="Times New Roman"/>
                <w:kern w:val="0"/>
                <w:sz w:val="20"/>
                <w:szCs w:val="20"/>
                <w:lang w:val="en-US" w:eastAsia="zh-CN"/>
              </w:rPr>
              <w:t>1,415.00</w:t>
            </w:r>
          </w:p>
        </w:tc>
        <w:tc>
          <w:tcPr>
            <w:tcW w:w="1110" w:type="dxa"/>
            <w:tcBorders>
              <w:top w:val="nil"/>
              <w:left w:val="nil"/>
              <w:bottom w:val="single" w:color="auto" w:sz="8" w:space="0"/>
              <w:right w:val="single" w:color="auto" w:sz="8" w:space="0"/>
            </w:tcBorders>
            <w:shd w:val="clear" w:color="auto" w:fill="auto"/>
            <w:noWrap/>
            <w:vAlign w:val="center"/>
          </w:tcPr>
          <w:p>
            <w:pPr>
              <w:widowControl/>
              <w:jc w:val="both"/>
              <w:rPr>
                <w:rFonts w:hint="eastAsia"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30203</w:t>
            </w:r>
          </w:p>
        </w:tc>
        <w:tc>
          <w:tcPr>
            <w:tcW w:w="2193" w:type="dxa"/>
            <w:tcBorders>
              <w:top w:val="nil"/>
              <w:left w:val="nil"/>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咨询费</w:t>
            </w:r>
          </w:p>
        </w:tc>
        <w:tc>
          <w:tcPr>
            <w:tcW w:w="960" w:type="dxa"/>
            <w:tcBorders>
              <w:top w:val="nil"/>
              <w:left w:val="nil"/>
              <w:bottom w:val="single" w:color="auto" w:sz="8" w:space="0"/>
              <w:right w:val="single" w:color="auto" w:sz="8" w:space="0"/>
            </w:tcBorders>
            <w:shd w:val="clear" w:color="auto" w:fill="auto"/>
            <w:noWrap/>
            <w:vAlign w:val="center"/>
          </w:tcPr>
          <w:p>
            <w:pPr>
              <w:widowControl/>
              <w:jc w:val="right"/>
              <w:rPr>
                <w:rFonts w:hint="eastAsia" w:ascii="Times New Roman" w:hAnsi="Times New Roman" w:eastAsia="仿宋_GB2312" w:cs="Times New Roman"/>
                <w:kern w:val="0"/>
                <w:sz w:val="20"/>
                <w:szCs w:val="20"/>
                <w:lang w:val="en-US" w:eastAsia="zh-CN"/>
              </w:rPr>
            </w:pPr>
            <w:r>
              <w:rPr>
                <w:rFonts w:hint="eastAsia" w:ascii="Times New Roman" w:hAnsi="Times New Roman" w:eastAsia="仿宋_GB2312" w:cs="Times New Roman"/>
                <w:kern w:val="0"/>
                <w:sz w:val="20"/>
                <w:szCs w:val="20"/>
                <w:lang w:val="en-US" w:eastAsia="zh-CN"/>
              </w:rPr>
              <w:t>24.91</w:t>
            </w:r>
          </w:p>
        </w:tc>
        <w:tc>
          <w:tcPr>
            <w:tcW w:w="1076" w:type="dxa"/>
            <w:tcBorders>
              <w:top w:val="nil"/>
              <w:left w:val="nil"/>
              <w:bottom w:val="single" w:color="auto" w:sz="8" w:space="0"/>
              <w:right w:val="single" w:color="auto" w:sz="8" w:space="0"/>
            </w:tcBorders>
            <w:shd w:val="clear" w:color="auto" w:fill="auto"/>
            <w:noWrap/>
            <w:vAlign w:val="center"/>
          </w:tcPr>
          <w:p>
            <w:pPr>
              <w:widowControl/>
              <w:jc w:val="both"/>
              <w:rPr>
                <w:rFonts w:hint="eastAsia"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310</w:t>
            </w:r>
          </w:p>
        </w:tc>
        <w:tc>
          <w:tcPr>
            <w:tcW w:w="4234" w:type="dxa"/>
            <w:tcBorders>
              <w:top w:val="nil"/>
              <w:left w:val="nil"/>
              <w:bottom w:val="single" w:color="auto" w:sz="8" w:space="0"/>
              <w:right w:val="single" w:color="auto" w:sz="8" w:space="0"/>
            </w:tcBorders>
            <w:shd w:val="clear" w:color="auto" w:fill="auto"/>
            <w:noWrap/>
            <w:vAlign w:val="center"/>
          </w:tcPr>
          <w:p>
            <w:pPr>
              <w:widowControl/>
              <w:jc w:val="both"/>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资本性支出</w:t>
            </w:r>
          </w:p>
        </w:tc>
        <w:tc>
          <w:tcPr>
            <w:tcW w:w="1016" w:type="dxa"/>
            <w:tcBorders>
              <w:top w:val="nil"/>
              <w:left w:val="nil"/>
              <w:bottom w:val="single" w:color="auto" w:sz="8" w:space="0"/>
              <w:right w:val="single" w:color="auto" w:sz="8" w:space="0"/>
            </w:tcBorders>
            <w:shd w:val="clear" w:color="auto" w:fill="auto"/>
            <w:noWrap/>
            <w:vAlign w:val="center"/>
          </w:tcPr>
          <w:p>
            <w:pPr>
              <w:widowControl/>
              <w:jc w:val="right"/>
              <w:rPr>
                <w:rFonts w:hint="default" w:ascii="Times New Roman" w:hAnsi="Times New Roman" w:eastAsia="仿宋_GB2312" w:cs="Times New Roman"/>
                <w:kern w:val="0"/>
                <w:sz w:val="20"/>
                <w:szCs w:val="20"/>
                <w:lang w:val="en-US" w:eastAsia="zh-CN"/>
              </w:rPr>
            </w:pPr>
            <w:r>
              <w:rPr>
                <w:rFonts w:hint="eastAsia" w:ascii="Times New Roman" w:hAnsi="Times New Roman" w:eastAsia="仿宋_GB2312" w:cs="Times New Roman"/>
                <w:kern w:val="0"/>
                <w:sz w:val="20"/>
                <w:szCs w:val="20"/>
                <w:lang w:val="en-US" w:eastAsia="zh-CN"/>
              </w:rPr>
              <w:t>1,384.55</w:t>
            </w:r>
          </w:p>
        </w:tc>
      </w:tr>
      <w:tr>
        <w:tblPrEx>
          <w:tblLayout w:type="fixed"/>
          <w:tblCellMar>
            <w:top w:w="0" w:type="dxa"/>
            <w:left w:w="108" w:type="dxa"/>
            <w:bottom w:w="0" w:type="dxa"/>
            <w:right w:w="108" w:type="dxa"/>
          </w:tblCellMar>
        </w:tblPrEx>
        <w:trPr>
          <w:trHeight w:val="255" w:hRule="exact"/>
        </w:trPr>
        <w:tc>
          <w:tcPr>
            <w:tcW w:w="1149" w:type="dxa"/>
            <w:tcBorders>
              <w:top w:val="nil"/>
              <w:left w:val="single" w:color="auto" w:sz="8" w:space="0"/>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30106</w:t>
            </w:r>
          </w:p>
        </w:tc>
        <w:tc>
          <w:tcPr>
            <w:tcW w:w="2995" w:type="dxa"/>
            <w:tcBorders>
              <w:top w:val="nil"/>
              <w:left w:val="nil"/>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伙食补助费</w:t>
            </w:r>
          </w:p>
        </w:tc>
        <w:tc>
          <w:tcPr>
            <w:tcW w:w="1167" w:type="dxa"/>
            <w:tcBorders>
              <w:top w:val="nil"/>
              <w:left w:val="nil"/>
              <w:bottom w:val="single" w:color="auto" w:sz="8" w:space="0"/>
              <w:right w:val="single" w:color="auto" w:sz="8" w:space="0"/>
            </w:tcBorders>
            <w:shd w:val="clear" w:color="auto" w:fill="auto"/>
            <w:noWrap/>
            <w:vAlign w:val="center"/>
          </w:tcPr>
          <w:p>
            <w:pPr>
              <w:widowControl/>
              <w:jc w:val="right"/>
              <w:rPr>
                <w:rFonts w:hint="default" w:ascii="Times New Roman" w:hAnsi="Times New Roman" w:eastAsia="仿宋_GB2312" w:cs="Times New Roman"/>
                <w:kern w:val="0"/>
                <w:sz w:val="20"/>
                <w:szCs w:val="20"/>
                <w:lang w:val="en-US" w:eastAsia="zh-CN"/>
              </w:rPr>
            </w:pPr>
            <w:r>
              <w:rPr>
                <w:rFonts w:hint="eastAsia" w:ascii="Times New Roman" w:hAnsi="Times New Roman" w:eastAsia="仿宋_GB2312" w:cs="Times New Roman"/>
                <w:kern w:val="0"/>
                <w:sz w:val="20"/>
                <w:szCs w:val="20"/>
                <w:lang w:val="en-US" w:eastAsia="zh-CN"/>
              </w:rPr>
              <w:t>52.80</w:t>
            </w:r>
          </w:p>
        </w:tc>
        <w:tc>
          <w:tcPr>
            <w:tcW w:w="1110" w:type="dxa"/>
            <w:tcBorders>
              <w:top w:val="nil"/>
              <w:left w:val="nil"/>
              <w:bottom w:val="single" w:color="auto" w:sz="8" w:space="0"/>
              <w:right w:val="single" w:color="auto" w:sz="8" w:space="0"/>
            </w:tcBorders>
            <w:shd w:val="clear" w:color="auto" w:fill="auto"/>
            <w:noWrap/>
            <w:vAlign w:val="center"/>
          </w:tcPr>
          <w:p>
            <w:pPr>
              <w:widowControl/>
              <w:jc w:val="both"/>
              <w:rPr>
                <w:rFonts w:hint="eastAsia"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30204</w:t>
            </w:r>
          </w:p>
        </w:tc>
        <w:tc>
          <w:tcPr>
            <w:tcW w:w="2193" w:type="dxa"/>
            <w:tcBorders>
              <w:top w:val="nil"/>
              <w:left w:val="nil"/>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手续费</w:t>
            </w:r>
          </w:p>
        </w:tc>
        <w:tc>
          <w:tcPr>
            <w:tcW w:w="960" w:type="dxa"/>
            <w:tcBorders>
              <w:top w:val="nil"/>
              <w:left w:val="nil"/>
              <w:bottom w:val="single" w:color="auto" w:sz="8" w:space="0"/>
              <w:right w:val="single" w:color="auto" w:sz="8" w:space="0"/>
            </w:tcBorders>
            <w:shd w:val="clear" w:color="auto" w:fill="auto"/>
            <w:noWrap/>
            <w:vAlign w:val="center"/>
          </w:tcPr>
          <w:p>
            <w:pPr>
              <w:widowControl/>
              <w:jc w:val="right"/>
              <w:rPr>
                <w:rFonts w:hint="eastAsia" w:ascii="Times New Roman" w:hAnsi="Times New Roman" w:eastAsia="仿宋_GB2312" w:cs="Times New Roman"/>
                <w:kern w:val="0"/>
                <w:sz w:val="20"/>
                <w:szCs w:val="20"/>
                <w:lang w:val="en-US" w:eastAsia="zh-CN"/>
              </w:rPr>
            </w:pPr>
            <w:r>
              <w:rPr>
                <w:rFonts w:hint="eastAsia" w:ascii="Times New Roman" w:hAnsi="Times New Roman" w:eastAsia="仿宋_GB2312" w:cs="Times New Roman"/>
                <w:kern w:val="0"/>
                <w:sz w:val="20"/>
                <w:szCs w:val="20"/>
                <w:lang w:val="en-US" w:eastAsia="zh-CN"/>
              </w:rPr>
              <w:t xml:space="preserve">  </w:t>
            </w:r>
          </w:p>
        </w:tc>
        <w:tc>
          <w:tcPr>
            <w:tcW w:w="1076" w:type="dxa"/>
            <w:tcBorders>
              <w:top w:val="nil"/>
              <w:left w:val="nil"/>
              <w:bottom w:val="single" w:color="auto" w:sz="8" w:space="0"/>
              <w:right w:val="single" w:color="auto" w:sz="8" w:space="0"/>
            </w:tcBorders>
            <w:shd w:val="clear" w:color="auto" w:fill="auto"/>
            <w:noWrap/>
            <w:vAlign w:val="center"/>
          </w:tcPr>
          <w:p>
            <w:pPr>
              <w:widowControl/>
              <w:jc w:val="both"/>
              <w:rPr>
                <w:rFonts w:hint="eastAsia"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31001</w:t>
            </w:r>
          </w:p>
        </w:tc>
        <w:tc>
          <w:tcPr>
            <w:tcW w:w="4234" w:type="dxa"/>
            <w:tcBorders>
              <w:top w:val="nil"/>
              <w:left w:val="nil"/>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房屋建筑物购建</w:t>
            </w:r>
          </w:p>
        </w:tc>
        <w:tc>
          <w:tcPr>
            <w:tcW w:w="1016" w:type="dxa"/>
            <w:tcBorders>
              <w:top w:val="nil"/>
              <w:left w:val="nil"/>
              <w:bottom w:val="single" w:color="auto" w:sz="8" w:space="0"/>
              <w:right w:val="single" w:color="auto" w:sz="8" w:space="0"/>
            </w:tcBorders>
            <w:shd w:val="clear" w:color="auto" w:fill="auto"/>
            <w:noWrap/>
            <w:vAlign w:val="center"/>
          </w:tcPr>
          <w:p>
            <w:pPr>
              <w:widowControl/>
              <w:jc w:val="right"/>
              <w:rPr>
                <w:rFonts w:hint="eastAsia" w:ascii="Times New Roman" w:hAnsi="Times New Roman" w:eastAsia="仿宋_GB2312" w:cs="Times New Roman"/>
                <w:kern w:val="0"/>
                <w:sz w:val="20"/>
                <w:szCs w:val="20"/>
                <w:lang w:val="en-US" w:eastAsia="zh-CN"/>
              </w:rPr>
            </w:pPr>
            <w:r>
              <w:rPr>
                <w:rFonts w:hint="eastAsia" w:ascii="Times New Roman" w:hAnsi="Times New Roman" w:eastAsia="仿宋_GB2312" w:cs="Times New Roman"/>
                <w:kern w:val="0"/>
                <w:sz w:val="20"/>
                <w:szCs w:val="20"/>
                <w:lang w:val="en-US" w:eastAsia="zh-CN"/>
              </w:rPr>
              <w:t>229.68</w:t>
            </w:r>
          </w:p>
        </w:tc>
      </w:tr>
      <w:tr>
        <w:tblPrEx>
          <w:tblLayout w:type="fixed"/>
          <w:tblCellMar>
            <w:top w:w="0" w:type="dxa"/>
            <w:left w:w="108" w:type="dxa"/>
            <w:bottom w:w="0" w:type="dxa"/>
            <w:right w:w="108" w:type="dxa"/>
          </w:tblCellMar>
        </w:tblPrEx>
        <w:trPr>
          <w:trHeight w:val="255" w:hRule="exact"/>
        </w:trPr>
        <w:tc>
          <w:tcPr>
            <w:tcW w:w="1149" w:type="dxa"/>
            <w:tcBorders>
              <w:top w:val="nil"/>
              <w:left w:val="single" w:color="auto" w:sz="8" w:space="0"/>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30107</w:t>
            </w:r>
          </w:p>
        </w:tc>
        <w:tc>
          <w:tcPr>
            <w:tcW w:w="2995" w:type="dxa"/>
            <w:tcBorders>
              <w:top w:val="nil"/>
              <w:left w:val="nil"/>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绩效工资</w:t>
            </w:r>
          </w:p>
        </w:tc>
        <w:tc>
          <w:tcPr>
            <w:tcW w:w="1167" w:type="dxa"/>
            <w:tcBorders>
              <w:top w:val="nil"/>
              <w:left w:val="nil"/>
              <w:bottom w:val="single" w:color="auto" w:sz="8" w:space="0"/>
              <w:right w:val="single" w:color="auto" w:sz="8" w:space="0"/>
            </w:tcBorders>
            <w:shd w:val="clear" w:color="auto" w:fill="auto"/>
            <w:noWrap/>
            <w:vAlign w:val="center"/>
          </w:tcPr>
          <w:p>
            <w:pPr>
              <w:widowControl/>
              <w:jc w:val="right"/>
              <w:rPr>
                <w:rFonts w:hint="eastAsia" w:ascii="Times New Roman" w:hAnsi="Times New Roman" w:eastAsia="仿宋_GB2312" w:cs="Times New Roman"/>
                <w:kern w:val="0"/>
                <w:sz w:val="20"/>
                <w:szCs w:val="20"/>
                <w:lang w:val="en-US" w:eastAsia="zh-CN"/>
              </w:rPr>
            </w:pPr>
            <w:r>
              <w:rPr>
                <w:rFonts w:hint="eastAsia" w:ascii="Times New Roman" w:hAnsi="Times New Roman" w:eastAsia="仿宋_GB2312" w:cs="Times New Roman"/>
                <w:kern w:val="0"/>
                <w:sz w:val="20"/>
                <w:szCs w:val="20"/>
                <w:lang w:val="en-US" w:eastAsia="zh-CN"/>
              </w:rPr>
              <w:t>3,416.23</w:t>
            </w:r>
          </w:p>
        </w:tc>
        <w:tc>
          <w:tcPr>
            <w:tcW w:w="1110" w:type="dxa"/>
            <w:tcBorders>
              <w:top w:val="nil"/>
              <w:left w:val="nil"/>
              <w:bottom w:val="single" w:color="auto" w:sz="8" w:space="0"/>
              <w:right w:val="single" w:color="auto" w:sz="8" w:space="0"/>
            </w:tcBorders>
            <w:shd w:val="clear" w:color="auto" w:fill="auto"/>
            <w:noWrap/>
            <w:vAlign w:val="center"/>
          </w:tcPr>
          <w:p>
            <w:pPr>
              <w:widowControl/>
              <w:jc w:val="both"/>
              <w:rPr>
                <w:rFonts w:hint="eastAsia"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30205</w:t>
            </w:r>
          </w:p>
        </w:tc>
        <w:tc>
          <w:tcPr>
            <w:tcW w:w="2193" w:type="dxa"/>
            <w:tcBorders>
              <w:top w:val="nil"/>
              <w:left w:val="nil"/>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水费</w:t>
            </w:r>
          </w:p>
        </w:tc>
        <w:tc>
          <w:tcPr>
            <w:tcW w:w="960" w:type="dxa"/>
            <w:tcBorders>
              <w:top w:val="nil"/>
              <w:left w:val="nil"/>
              <w:bottom w:val="single" w:color="auto" w:sz="8" w:space="0"/>
              <w:right w:val="single" w:color="auto" w:sz="8" w:space="0"/>
            </w:tcBorders>
            <w:shd w:val="clear" w:color="auto" w:fill="auto"/>
            <w:noWrap/>
            <w:vAlign w:val="center"/>
          </w:tcPr>
          <w:p>
            <w:pPr>
              <w:widowControl/>
              <w:jc w:val="right"/>
              <w:rPr>
                <w:rFonts w:hint="eastAsia" w:ascii="Times New Roman" w:hAnsi="Times New Roman" w:eastAsia="仿宋_GB2312" w:cs="Times New Roman"/>
                <w:kern w:val="0"/>
                <w:sz w:val="20"/>
                <w:szCs w:val="20"/>
                <w:lang w:val="en-US" w:eastAsia="zh-CN"/>
              </w:rPr>
            </w:pPr>
            <w:r>
              <w:rPr>
                <w:rFonts w:hint="eastAsia" w:ascii="Times New Roman" w:hAnsi="Times New Roman" w:eastAsia="仿宋_GB2312" w:cs="Times New Roman"/>
                <w:kern w:val="0"/>
                <w:sz w:val="20"/>
                <w:szCs w:val="20"/>
                <w:lang w:val="en-US" w:eastAsia="zh-CN"/>
              </w:rPr>
              <w:t>31.19</w:t>
            </w:r>
          </w:p>
        </w:tc>
        <w:tc>
          <w:tcPr>
            <w:tcW w:w="1076" w:type="dxa"/>
            <w:tcBorders>
              <w:top w:val="nil"/>
              <w:left w:val="nil"/>
              <w:bottom w:val="single" w:color="auto" w:sz="8" w:space="0"/>
              <w:right w:val="single" w:color="auto" w:sz="8" w:space="0"/>
            </w:tcBorders>
            <w:shd w:val="clear" w:color="auto" w:fill="auto"/>
            <w:noWrap/>
            <w:vAlign w:val="center"/>
          </w:tcPr>
          <w:p>
            <w:pPr>
              <w:widowControl/>
              <w:jc w:val="both"/>
              <w:rPr>
                <w:rFonts w:hint="eastAsia"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31002</w:t>
            </w:r>
          </w:p>
        </w:tc>
        <w:tc>
          <w:tcPr>
            <w:tcW w:w="4234" w:type="dxa"/>
            <w:tcBorders>
              <w:top w:val="nil"/>
              <w:left w:val="nil"/>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办公设备购置</w:t>
            </w:r>
          </w:p>
        </w:tc>
        <w:tc>
          <w:tcPr>
            <w:tcW w:w="1016" w:type="dxa"/>
            <w:tcBorders>
              <w:top w:val="nil"/>
              <w:left w:val="nil"/>
              <w:bottom w:val="single" w:color="auto" w:sz="8" w:space="0"/>
              <w:right w:val="single" w:color="auto" w:sz="8" w:space="0"/>
            </w:tcBorders>
            <w:shd w:val="clear" w:color="auto" w:fill="auto"/>
            <w:noWrap/>
            <w:vAlign w:val="center"/>
          </w:tcPr>
          <w:p>
            <w:pPr>
              <w:widowControl/>
              <w:jc w:val="right"/>
              <w:rPr>
                <w:rFonts w:hint="eastAsia" w:ascii="Times New Roman" w:hAnsi="Times New Roman" w:eastAsia="仿宋_GB2312" w:cs="Times New Roman"/>
                <w:kern w:val="0"/>
                <w:sz w:val="20"/>
                <w:szCs w:val="20"/>
                <w:lang w:val="en-US" w:eastAsia="zh-CN"/>
              </w:rPr>
            </w:pPr>
            <w:r>
              <w:rPr>
                <w:rFonts w:hint="eastAsia" w:ascii="Times New Roman" w:hAnsi="Times New Roman" w:eastAsia="仿宋_GB2312" w:cs="Times New Roman"/>
                <w:kern w:val="0"/>
                <w:sz w:val="20"/>
                <w:szCs w:val="20"/>
                <w:lang w:val="en-US" w:eastAsia="zh-CN"/>
              </w:rPr>
              <w:t>325.87</w:t>
            </w:r>
          </w:p>
        </w:tc>
      </w:tr>
      <w:tr>
        <w:tblPrEx>
          <w:tblLayout w:type="fixed"/>
          <w:tblCellMar>
            <w:top w:w="0" w:type="dxa"/>
            <w:left w:w="108" w:type="dxa"/>
            <w:bottom w:w="0" w:type="dxa"/>
            <w:right w:w="108" w:type="dxa"/>
          </w:tblCellMar>
        </w:tblPrEx>
        <w:trPr>
          <w:trHeight w:val="260" w:hRule="exact"/>
        </w:trPr>
        <w:tc>
          <w:tcPr>
            <w:tcW w:w="1149" w:type="dxa"/>
            <w:tcBorders>
              <w:top w:val="nil"/>
              <w:left w:val="single" w:color="auto" w:sz="8" w:space="0"/>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30108</w:t>
            </w:r>
          </w:p>
        </w:tc>
        <w:tc>
          <w:tcPr>
            <w:tcW w:w="2995" w:type="dxa"/>
            <w:tcBorders>
              <w:top w:val="nil"/>
              <w:left w:val="nil"/>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机关事业单位基本养老保险费</w:t>
            </w:r>
          </w:p>
        </w:tc>
        <w:tc>
          <w:tcPr>
            <w:tcW w:w="1167" w:type="dxa"/>
            <w:tcBorders>
              <w:top w:val="nil"/>
              <w:left w:val="nil"/>
              <w:bottom w:val="single" w:color="auto" w:sz="8" w:space="0"/>
              <w:right w:val="single" w:color="auto" w:sz="8" w:space="0"/>
            </w:tcBorders>
            <w:shd w:val="clear" w:color="auto" w:fill="auto"/>
            <w:noWrap/>
            <w:vAlign w:val="center"/>
          </w:tcPr>
          <w:p>
            <w:pPr>
              <w:widowControl/>
              <w:jc w:val="right"/>
              <w:rPr>
                <w:rFonts w:hint="eastAsia" w:ascii="Times New Roman" w:hAnsi="Times New Roman" w:eastAsia="仿宋_GB2312" w:cs="Times New Roman"/>
                <w:kern w:val="0"/>
                <w:sz w:val="20"/>
                <w:szCs w:val="20"/>
                <w:lang w:val="en-US" w:eastAsia="zh-CN"/>
              </w:rPr>
            </w:pPr>
            <w:r>
              <w:rPr>
                <w:rFonts w:hint="eastAsia" w:ascii="Times New Roman" w:hAnsi="Times New Roman" w:eastAsia="仿宋_GB2312" w:cs="Times New Roman"/>
                <w:kern w:val="0"/>
                <w:sz w:val="20"/>
                <w:szCs w:val="20"/>
                <w:lang w:val="en-US" w:eastAsia="zh-CN"/>
              </w:rPr>
              <w:t>433.05</w:t>
            </w:r>
          </w:p>
        </w:tc>
        <w:tc>
          <w:tcPr>
            <w:tcW w:w="1110" w:type="dxa"/>
            <w:tcBorders>
              <w:top w:val="nil"/>
              <w:left w:val="nil"/>
              <w:bottom w:val="single" w:color="auto" w:sz="8" w:space="0"/>
              <w:right w:val="single" w:color="auto" w:sz="8" w:space="0"/>
            </w:tcBorders>
            <w:shd w:val="clear" w:color="auto" w:fill="auto"/>
            <w:noWrap/>
            <w:vAlign w:val="center"/>
          </w:tcPr>
          <w:p>
            <w:pPr>
              <w:widowControl/>
              <w:jc w:val="both"/>
              <w:rPr>
                <w:rFonts w:hint="eastAsia"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30206</w:t>
            </w:r>
          </w:p>
        </w:tc>
        <w:tc>
          <w:tcPr>
            <w:tcW w:w="2193" w:type="dxa"/>
            <w:tcBorders>
              <w:top w:val="nil"/>
              <w:left w:val="nil"/>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电费</w:t>
            </w:r>
          </w:p>
        </w:tc>
        <w:tc>
          <w:tcPr>
            <w:tcW w:w="960" w:type="dxa"/>
            <w:tcBorders>
              <w:top w:val="nil"/>
              <w:left w:val="nil"/>
              <w:bottom w:val="single" w:color="auto" w:sz="8" w:space="0"/>
              <w:right w:val="single" w:color="auto" w:sz="8" w:space="0"/>
            </w:tcBorders>
            <w:shd w:val="clear" w:color="auto" w:fill="auto"/>
            <w:noWrap/>
            <w:vAlign w:val="center"/>
          </w:tcPr>
          <w:p>
            <w:pPr>
              <w:widowControl/>
              <w:jc w:val="right"/>
              <w:rPr>
                <w:rFonts w:hint="default" w:ascii="Times New Roman" w:hAnsi="Times New Roman" w:eastAsia="仿宋_GB2312" w:cs="Times New Roman"/>
                <w:kern w:val="0"/>
                <w:sz w:val="20"/>
                <w:szCs w:val="20"/>
                <w:lang w:val="en-US" w:eastAsia="zh-CN"/>
              </w:rPr>
            </w:pPr>
            <w:r>
              <w:rPr>
                <w:rFonts w:hint="eastAsia" w:ascii="Times New Roman" w:hAnsi="Times New Roman" w:eastAsia="仿宋_GB2312" w:cs="Times New Roman"/>
                <w:kern w:val="0"/>
                <w:sz w:val="20"/>
                <w:szCs w:val="20"/>
                <w:lang w:val="en-US" w:eastAsia="zh-CN"/>
              </w:rPr>
              <w:t>43.50</w:t>
            </w:r>
          </w:p>
        </w:tc>
        <w:tc>
          <w:tcPr>
            <w:tcW w:w="1076" w:type="dxa"/>
            <w:tcBorders>
              <w:top w:val="nil"/>
              <w:left w:val="nil"/>
              <w:bottom w:val="single" w:color="auto" w:sz="8" w:space="0"/>
              <w:right w:val="single" w:color="auto" w:sz="8" w:space="0"/>
            </w:tcBorders>
            <w:shd w:val="clear" w:color="auto" w:fill="auto"/>
            <w:noWrap/>
            <w:vAlign w:val="center"/>
          </w:tcPr>
          <w:p>
            <w:pPr>
              <w:widowControl/>
              <w:jc w:val="both"/>
              <w:rPr>
                <w:rFonts w:hint="eastAsia"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31003</w:t>
            </w:r>
          </w:p>
        </w:tc>
        <w:tc>
          <w:tcPr>
            <w:tcW w:w="4234" w:type="dxa"/>
            <w:tcBorders>
              <w:top w:val="nil"/>
              <w:left w:val="nil"/>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专用设备购置</w:t>
            </w:r>
          </w:p>
        </w:tc>
        <w:tc>
          <w:tcPr>
            <w:tcW w:w="1016" w:type="dxa"/>
            <w:tcBorders>
              <w:top w:val="nil"/>
              <w:left w:val="nil"/>
              <w:bottom w:val="single" w:color="auto" w:sz="8" w:space="0"/>
              <w:right w:val="single" w:color="auto" w:sz="8" w:space="0"/>
            </w:tcBorders>
            <w:shd w:val="clear" w:color="auto" w:fill="auto"/>
            <w:noWrap/>
            <w:vAlign w:val="center"/>
          </w:tcPr>
          <w:p>
            <w:pPr>
              <w:widowControl/>
              <w:jc w:val="right"/>
              <w:rPr>
                <w:rFonts w:hint="eastAsia" w:ascii="Times New Roman" w:hAnsi="Times New Roman" w:eastAsia="仿宋_GB2312" w:cs="Times New Roman"/>
                <w:kern w:val="0"/>
                <w:sz w:val="20"/>
                <w:szCs w:val="20"/>
                <w:lang w:val="en-US" w:eastAsia="zh-CN"/>
              </w:rPr>
            </w:pPr>
            <w:r>
              <w:rPr>
                <w:rFonts w:hint="eastAsia" w:ascii="Times New Roman" w:hAnsi="Times New Roman" w:eastAsia="仿宋_GB2312" w:cs="Times New Roman"/>
                <w:kern w:val="0"/>
                <w:sz w:val="20"/>
                <w:szCs w:val="20"/>
                <w:lang w:val="en-US" w:eastAsia="zh-CN"/>
              </w:rPr>
              <w:t>448.41</w:t>
            </w:r>
          </w:p>
        </w:tc>
      </w:tr>
      <w:tr>
        <w:tblPrEx>
          <w:tblLayout w:type="fixed"/>
          <w:tblCellMar>
            <w:top w:w="0" w:type="dxa"/>
            <w:left w:w="108" w:type="dxa"/>
            <w:bottom w:w="0" w:type="dxa"/>
            <w:right w:w="108" w:type="dxa"/>
          </w:tblCellMar>
        </w:tblPrEx>
        <w:trPr>
          <w:trHeight w:val="255" w:hRule="exact"/>
        </w:trPr>
        <w:tc>
          <w:tcPr>
            <w:tcW w:w="1149" w:type="dxa"/>
            <w:tcBorders>
              <w:top w:val="nil"/>
              <w:left w:val="single" w:color="auto" w:sz="8" w:space="0"/>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30109</w:t>
            </w:r>
          </w:p>
        </w:tc>
        <w:tc>
          <w:tcPr>
            <w:tcW w:w="2995" w:type="dxa"/>
            <w:tcBorders>
              <w:top w:val="nil"/>
              <w:left w:val="nil"/>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职业年金缴费</w:t>
            </w:r>
          </w:p>
        </w:tc>
        <w:tc>
          <w:tcPr>
            <w:tcW w:w="1167" w:type="dxa"/>
            <w:tcBorders>
              <w:top w:val="nil"/>
              <w:left w:val="nil"/>
              <w:bottom w:val="single" w:color="auto" w:sz="8" w:space="0"/>
              <w:right w:val="single" w:color="auto" w:sz="8" w:space="0"/>
            </w:tcBorders>
            <w:shd w:val="clear" w:color="auto" w:fill="auto"/>
            <w:noWrap/>
            <w:vAlign w:val="center"/>
          </w:tcPr>
          <w:p>
            <w:pPr>
              <w:widowControl/>
              <w:jc w:val="right"/>
              <w:rPr>
                <w:rFonts w:hint="eastAsia" w:ascii="Times New Roman" w:hAnsi="Times New Roman" w:eastAsia="仿宋_GB2312" w:cs="Times New Roman"/>
                <w:kern w:val="0"/>
                <w:sz w:val="20"/>
                <w:szCs w:val="20"/>
                <w:lang w:val="en-US" w:eastAsia="zh-CN"/>
              </w:rPr>
            </w:pPr>
            <w:r>
              <w:rPr>
                <w:rFonts w:hint="eastAsia" w:ascii="Times New Roman" w:hAnsi="Times New Roman" w:eastAsia="仿宋_GB2312" w:cs="Times New Roman"/>
                <w:kern w:val="0"/>
                <w:sz w:val="20"/>
                <w:szCs w:val="20"/>
                <w:lang w:val="en-US" w:eastAsia="zh-CN"/>
              </w:rPr>
              <w:t xml:space="preserve">    </w:t>
            </w:r>
          </w:p>
        </w:tc>
        <w:tc>
          <w:tcPr>
            <w:tcW w:w="1110" w:type="dxa"/>
            <w:tcBorders>
              <w:top w:val="nil"/>
              <w:left w:val="nil"/>
              <w:bottom w:val="single" w:color="auto" w:sz="8" w:space="0"/>
              <w:right w:val="single" w:color="auto" w:sz="8" w:space="0"/>
            </w:tcBorders>
            <w:shd w:val="clear" w:color="auto" w:fill="auto"/>
            <w:noWrap/>
            <w:vAlign w:val="center"/>
          </w:tcPr>
          <w:p>
            <w:pPr>
              <w:widowControl/>
              <w:jc w:val="both"/>
              <w:rPr>
                <w:rFonts w:hint="eastAsia"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30207</w:t>
            </w:r>
          </w:p>
        </w:tc>
        <w:tc>
          <w:tcPr>
            <w:tcW w:w="2193" w:type="dxa"/>
            <w:tcBorders>
              <w:top w:val="nil"/>
              <w:left w:val="nil"/>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邮电费</w:t>
            </w:r>
          </w:p>
        </w:tc>
        <w:tc>
          <w:tcPr>
            <w:tcW w:w="960" w:type="dxa"/>
            <w:tcBorders>
              <w:top w:val="nil"/>
              <w:left w:val="nil"/>
              <w:bottom w:val="single" w:color="auto" w:sz="8" w:space="0"/>
              <w:right w:val="single" w:color="auto" w:sz="8" w:space="0"/>
            </w:tcBorders>
            <w:shd w:val="clear" w:color="auto" w:fill="auto"/>
            <w:noWrap/>
            <w:vAlign w:val="center"/>
          </w:tcPr>
          <w:p>
            <w:pPr>
              <w:widowControl/>
              <w:jc w:val="right"/>
              <w:rPr>
                <w:rFonts w:hint="eastAsia" w:ascii="Times New Roman" w:hAnsi="Times New Roman" w:eastAsia="仿宋_GB2312" w:cs="Times New Roman"/>
                <w:kern w:val="0"/>
                <w:sz w:val="20"/>
                <w:szCs w:val="20"/>
                <w:lang w:val="en-US" w:eastAsia="zh-CN"/>
              </w:rPr>
            </w:pPr>
            <w:r>
              <w:rPr>
                <w:rFonts w:hint="eastAsia" w:ascii="Times New Roman" w:hAnsi="Times New Roman" w:eastAsia="仿宋_GB2312" w:cs="Times New Roman"/>
                <w:kern w:val="0"/>
                <w:sz w:val="20"/>
                <w:szCs w:val="20"/>
                <w:lang w:val="en-US" w:eastAsia="zh-CN"/>
              </w:rPr>
              <w:t>26.68</w:t>
            </w:r>
          </w:p>
        </w:tc>
        <w:tc>
          <w:tcPr>
            <w:tcW w:w="1076" w:type="dxa"/>
            <w:tcBorders>
              <w:top w:val="nil"/>
              <w:left w:val="nil"/>
              <w:bottom w:val="single" w:color="auto" w:sz="8" w:space="0"/>
              <w:right w:val="single" w:color="auto" w:sz="8" w:space="0"/>
            </w:tcBorders>
            <w:shd w:val="clear" w:color="auto" w:fill="auto"/>
            <w:noWrap/>
            <w:vAlign w:val="center"/>
          </w:tcPr>
          <w:p>
            <w:pPr>
              <w:widowControl/>
              <w:jc w:val="both"/>
              <w:rPr>
                <w:rFonts w:hint="eastAsia"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31005</w:t>
            </w:r>
          </w:p>
        </w:tc>
        <w:tc>
          <w:tcPr>
            <w:tcW w:w="4234" w:type="dxa"/>
            <w:tcBorders>
              <w:top w:val="nil"/>
              <w:left w:val="nil"/>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基础设施建设</w:t>
            </w:r>
          </w:p>
        </w:tc>
        <w:tc>
          <w:tcPr>
            <w:tcW w:w="1016" w:type="dxa"/>
            <w:tcBorders>
              <w:top w:val="nil"/>
              <w:left w:val="nil"/>
              <w:bottom w:val="single" w:color="auto" w:sz="8" w:space="0"/>
              <w:right w:val="single" w:color="auto" w:sz="8" w:space="0"/>
            </w:tcBorders>
            <w:shd w:val="clear" w:color="auto" w:fill="auto"/>
            <w:noWrap/>
            <w:vAlign w:val="center"/>
          </w:tcPr>
          <w:p>
            <w:pPr>
              <w:widowControl/>
              <w:jc w:val="right"/>
              <w:rPr>
                <w:rFonts w:hint="eastAsia" w:ascii="Times New Roman" w:hAnsi="Times New Roman" w:eastAsia="仿宋_GB2312" w:cs="Times New Roman"/>
                <w:kern w:val="0"/>
                <w:sz w:val="20"/>
                <w:szCs w:val="20"/>
                <w:lang w:val="en-US" w:eastAsia="zh-CN"/>
              </w:rPr>
            </w:pPr>
          </w:p>
        </w:tc>
      </w:tr>
      <w:tr>
        <w:tblPrEx>
          <w:tblLayout w:type="fixed"/>
          <w:tblCellMar>
            <w:top w:w="0" w:type="dxa"/>
            <w:left w:w="108" w:type="dxa"/>
            <w:bottom w:w="0" w:type="dxa"/>
            <w:right w:w="108" w:type="dxa"/>
          </w:tblCellMar>
        </w:tblPrEx>
        <w:trPr>
          <w:trHeight w:val="255" w:hRule="exact"/>
        </w:trPr>
        <w:tc>
          <w:tcPr>
            <w:tcW w:w="1149" w:type="dxa"/>
            <w:tcBorders>
              <w:top w:val="nil"/>
              <w:left w:val="single" w:color="auto" w:sz="8" w:space="0"/>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30110</w:t>
            </w:r>
          </w:p>
        </w:tc>
        <w:tc>
          <w:tcPr>
            <w:tcW w:w="2995" w:type="dxa"/>
            <w:tcBorders>
              <w:top w:val="nil"/>
              <w:left w:val="nil"/>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职工基本医疗保险缴费</w:t>
            </w:r>
          </w:p>
        </w:tc>
        <w:tc>
          <w:tcPr>
            <w:tcW w:w="1167" w:type="dxa"/>
            <w:tcBorders>
              <w:top w:val="nil"/>
              <w:left w:val="nil"/>
              <w:bottom w:val="single" w:color="auto" w:sz="8" w:space="0"/>
              <w:right w:val="single" w:color="auto" w:sz="8" w:space="0"/>
            </w:tcBorders>
            <w:shd w:val="clear" w:color="auto" w:fill="auto"/>
            <w:noWrap/>
            <w:vAlign w:val="center"/>
          </w:tcPr>
          <w:p>
            <w:pPr>
              <w:widowControl/>
              <w:jc w:val="right"/>
              <w:rPr>
                <w:rFonts w:hint="eastAsia" w:ascii="Times New Roman" w:hAnsi="Times New Roman" w:eastAsia="仿宋_GB2312" w:cs="Times New Roman"/>
                <w:kern w:val="0"/>
                <w:sz w:val="20"/>
                <w:szCs w:val="20"/>
                <w:lang w:val="en-US" w:eastAsia="zh-CN"/>
              </w:rPr>
            </w:pPr>
            <w:r>
              <w:rPr>
                <w:rFonts w:hint="eastAsia" w:ascii="Times New Roman" w:hAnsi="Times New Roman" w:eastAsia="仿宋_GB2312" w:cs="Times New Roman"/>
                <w:kern w:val="0"/>
                <w:sz w:val="20"/>
                <w:szCs w:val="20"/>
                <w:lang w:val="en-US" w:eastAsia="zh-CN"/>
              </w:rPr>
              <w:t>240.15</w:t>
            </w:r>
          </w:p>
        </w:tc>
        <w:tc>
          <w:tcPr>
            <w:tcW w:w="1110" w:type="dxa"/>
            <w:tcBorders>
              <w:top w:val="nil"/>
              <w:left w:val="nil"/>
              <w:bottom w:val="single" w:color="auto" w:sz="8" w:space="0"/>
              <w:right w:val="single" w:color="auto" w:sz="8" w:space="0"/>
            </w:tcBorders>
            <w:shd w:val="clear" w:color="auto" w:fill="auto"/>
            <w:noWrap/>
            <w:vAlign w:val="center"/>
          </w:tcPr>
          <w:p>
            <w:pPr>
              <w:widowControl/>
              <w:jc w:val="both"/>
              <w:rPr>
                <w:rFonts w:hint="eastAsia"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30208</w:t>
            </w:r>
          </w:p>
        </w:tc>
        <w:tc>
          <w:tcPr>
            <w:tcW w:w="2193" w:type="dxa"/>
            <w:tcBorders>
              <w:top w:val="nil"/>
              <w:left w:val="nil"/>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取暖费</w:t>
            </w:r>
          </w:p>
        </w:tc>
        <w:tc>
          <w:tcPr>
            <w:tcW w:w="960" w:type="dxa"/>
            <w:tcBorders>
              <w:top w:val="nil"/>
              <w:left w:val="nil"/>
              <w:bottom w:val="single" w:color="auto" w:sz="8" w:space="0"/>
              <w:right w:val="single" w:color="auto" w:sz="8" w:space="0"/>
            </w:tcBorders>
            <w:shd w:val="clear" w:color="auto" w:fill="auto"/>
            <w:noWrap/>
            <w:vAlign w:val="center"/>
          </w:tcPr>
          <w:p>
            <w:pPr>
              <w:widowControl/>
              <w:jc w:val="right"/>
              <w:rPr>
                <w:rFonts w:hint="eastAsia" w:ascii="Times New Roman" w:hAnsi="Times New Roman" w:eastAsia="仿宋_GB2312" w:cs="Times New Roman"/>
                <w:kern w:val="0"/>
                <w:sz w:val="20"/>
                <w:szCs w:val="20"/>
                <w:lang w:val="en-US" w:eastAsia="zh-CN"/>
              </w:rPr>
            </w:pPr>
            <w:r>
              <w:rPr>
                <w:rFonts w:hint="eastAsia" w:ascii="Times New Roman" w:hAnsi="Times New Roman" w:eastAsia="仿宋_GB2312" w:cs="Times New Roman"/>
                <w:kern w:val="0"/>
                <w:sz w:val="20"/>
                <w:szCs w:val="20"/>
                <w:lang w:val="en-US" w:eastAsia="zh-CN"/>
              </w:rPr>
              <w:t xml:space="preserve">    </w:t>
            </w:r>
          </w:p>
        </w:tc>
        <w:tc>
          <w:tcPr>
            <w:tcW w:w="1076" w:type="dxa"/>
            <w:tcBorders>
              <w:top w:val="nil"/>
              <w:left w:val="nil"/>
              <w:bottom w:val="single" w:color="auto" w:sz="8" w:space="0"/>
              <w:right w:val="single" w:color="auto" w:sz="8" w:space="0"/>
            </w:tcBorders>
            <w:shd w:val="clear" w:color="auto" w:fill="auto"/>
            <w:noWrap/>
            <w:vAlign w:val="center"/>
          </w:tcPr>
          <w:p>
            <w:pPr>
              <w:widowControl/>
              <w:jc w:val="both"/>
              <w:rPr>
                <w:rFonts w:hint="eastAsia"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31006</w:t>
            </w:r>
          </w:p>
        </w:tc>
        <w:tc>
          <w:tcPr>
            <w:tcW w:w="4234" w:type="dxa"/>
            <w:tcBorders>
              <w:top w:val="nil"/>
              <w:left w:val="nil"/>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大型修缮</w:t>
            </w:r>
          </w:p>
        </w:tc>
        <w:tc>
          <w:tcPr>
            <w:tcW w:w="1016" w:type="dxa"/>
            <w:tcBorders>
              <w:top w:val="nil"/>
              <w:left w:val="nil"/>
              <w:bottom w:val="single" w:color="auto" w:sz="8" w:space="0"/>
              <w:right w:val="single" w:color="auto" w:sz="8" w:space="0"/>
            </w:tcBorders>
            <w:shd w:val="clear" w:color="auto" w:fill="auto"/>
            <w:noWrap/>
            <w:vAlign w:val="center"/>
          </w:tcPr>
          <w:p>
            <w:pPr>
              <w:widowControl/>
              <w:jc w:val="right"/>
              <w:rPr>
                <w:rFonts w:hint="eastAsia" w:ascii="Times New Roman" w:hAnsi="Times New Roman" w:eastAsia="仿宋_GB2312" w:cs="Times New Roman"/>
                <w:kern w:val="0"/>
                <w:sz w:val="20"/>
                <w:szCs w:val="20"/>
                <w:lang w:val="en-US" w:eastAsia="zh-CN"/>
              </w:rPr>
            </w:pPr>
          </w:p>
        </w:tc>
      </w:tr>
      <w:tr>
        <w:tblPrEx>
          <w:tblLayout w:type="fixed"/>
          <w:tblCellMar>
            <w:top w:w="0" w:type="dxa"/>
            <w:left w:w="108" w:type="dxa"/>
            <w:bottom w:w="0" w:type="dxa"/>
            <w:right w:w="108" w:type="dxa"/>
          </w:tblCellMar>
        </w:tblPrEx>
        <w:trPr>
          <w:trHeight w:val="255" w:hRule="exact"/>
        </w:trPr>
        <w:tc>
          <w:tcPr>
            <w:tcW w:w="1149" w:type="dxa"/>
            <w:tcBorders>
              <w:top w:val="nil"/>
              <w:left w:val="single" w:color="auto" w:sz="8" w:space="0"/>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30111</w:t>
            </w:r>
          </w:p>
        </w:tc>
        <w:tc>
          <w:tcPr>
            <w:tcW w:w="2995" w:type="dxa"/>
            <w:tcBorders>
              <w:top w:val="nil"/>
              <w:left w:val="nil"/>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公务员医疗补助缴费</w:t>
            </w:r>
          </w:p>
        </w:tc>
        <w:tc>
          <w:tcPr>
            <w:tcW w:w="1167" w:type="dxa"/>
            <w:tcBorders>
              <w:top w:val="nil"/>
              <w:left w:val="nil"/>
              <w:bottom w:val="single" w:color="auto" w:sz="8" w:space="0"/>
              <w:right w:val="single" w:color="auto" w:sz="8" w:space="0"/>
            </w:tcBorders>
            <w:shd w:val="clear" w:color="auto" w:fill="auto"/>
            <w:noWrap/>
            <w:vAlign w:val="center"/>
          </w:tcPr>
          <w:p>
            <w:pPr>
              <w:widowControl/>
              <w:jc w:val="right"/>
              <w:rPr>
                <w:rFonts w:hint="eastAsia" w:ascii="Times New Roman" w:hAnsi="Times New Roman" w:eastAsia="仿宋_GB2312" w:cs="Times New Roman"/>
                <w:kern w:val="0"/>
                <w:sz w:val="20"/>
                <w:szCs w:val="20"/>
                <w:lang w:val="en-US" w:eastAsia="zh-CN"/>
              </w:rPr>
            </w:pPr>
            <w:r>
              <w:rPr>
                <w:rFonts w:hint="eastAsia" w:ascii="Times New Roman" w:hAnsi="Times New Roman" w:eastAsia="仿宋_GB2312" w:cs="Times New Roman"/>
                <w:kern w:val="0"/>
                <w:sz w:val="20"/>
                <w:szCs w:val="20"/>
                <w:lang w:val="en-US" w:eastAsia="zh-CN"/>
              </w:rPr>
              <w:t xml:space="preserve">    </w:t>
            </w:r>
          </w:p>
        </w:tc>
        <w:tc>
          <w:tcPr>
            <w:tcW w:w="1110" w:type="dxa"/>
            <w:tcBorders>
              <w:top w:val="nil"/>
              <w:left w:val="nil"/>
              <w:bottom w:val="single" w:color="auto" w:sz="8" w:space="0"/>
              <w:right w:val="single" w:color="auto" w:sz="8" w:space="0"/>
            </w:tcBorders>
            <w:shd w:val="clear" w:color="auto" w:fill="auto"/>
            <w:noWrap/>
            <w:vAlign w:val="center"/>
          </w:tcPr>
          <w:p>
            <w:pPr>
              <w:widowControl/>
              <w:jc w:val="both"/>
              <w:rPr>
                <w:rFonts w:hint="eastAsia"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30209</w:t>
            </w:r>
          </w:p>
        </w:tc>
        <w:tc>
          <w:tcPr>
            <w:tcW w:w="2193" w:type="dxa"/>
            <w:tcBorders>
              <w:top w:val="nil"/>
              <w:left w:val="nil"/>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物业管理费</w:t>
            </w:r>
          </w:p>
        </w:tc>
        <w:tc>
          <w:tcPr>
            <w:tcW w:w="960" w:type="dxa"/>
            <w:tcBorders>
              <w:top w:val="nil"/>
              <w:left w:val="nil"/>
              <w:bottom w:val="single" w:color="auto" w:sz="8" w:space="0"/>
              <w:right w:val="single" w:color="auto" w:sz="8" w:space="0"/>
            </w:tcBorders>
            <w:shd w:val="clear" w:color="auto" w:fill="auto"/>
            <w:noWrap/>
            <w:vAlign w:val="center"/>
          </w:tcPr>
          <w:p>
            <w:pPr>
              <w:widowControl/>
              <w:jc w:val="right"/>
              <w:rPr>
                <w:rFonts w:hint="eastAsia" w:ascii="Times New Roman" w:hAnsi="Times New Roman" w:eastAsia="仿宋_GB2312" w:cs="Times New Roman"/>
                <w:kern w:val="0"/>
                <w:sz w:val="20"/>
                <w:szCs w:val="20"/>
                <w:lang w:val="en-US" w:eastAsia="zh-CN"/>
              </w:rPr>
            </w:pPr>
            <w:r>
              <w:rPr>
                <w:rFonts w:hint="eastAsia" w:ascii="Times New Roman" w:hAnsi="Times New Roman" w:eastAsia="仿宋_GB2312" w:cs="Times New Roman"/>
                <w:kern w:val="0"/>
                <w:sz w:val="20"/>
                <w:szCs w:val="20"/>
                <w:lang w:val="en-US" w:eastAsia="zh-CN"/>
              </w:rPr>
              <w:t>0.17</w:t>
            </w:r>
          </w:p>
        </w:tc>
        <w:tc>
          <w:tcPr>
            <w:tcW w:w="1076" w:type="dxa"/>
            <w:tcBorders>
              <w:top w:val="nil"/>
              <w:left w:val="nil"/>
              <w:bottom w:val="single" w:color="auto" w:sz="8" w:space="0"/>
              <w:right w:val="single" w:color="auto" w:sz="8" w:space="0"/>
            </w:tcBorders>
            <w:shd w:val="clear" w:color="auto" w:fill="auto"/>
            <w:noWrap/>
            <w:vAlign w:val="center"/>
          </w:tcPr>
          <w:p>
            <w:pPr>
              <w:widowControl/>
              <w:jc w:val="both"/>
              <w:rPr>
                <w:rFonts w:hint="eastAsia"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31007</w:t>
            </w:r>
          </w:p>
        </w:tc>
        <w:tc>
          <w:tcPr>
            <w:tcW w:w="4234" w:type="dxa"/>
            <w:tcBorders>
              <w:top w:val="nil"/>
              <w:left w:val="nil"/>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信息网络及软件购置更新</w:t>
            </w:r>
          </w:p>
        </w:tc>
        <w:tc>
          <w:tcPr>
            <w:tcW w:w="1016" w:type="dxa"/>
            <w:tcBorders>
              <w:top w:val="nil"/>
              <w:left w:val="nil"/>
              <w:bottom w:val="single" w:color="auto" w:sz="8" w:space="0"/>
              <w:right w:val="single" w:color="auto" w:sz="8" w:space="0"/>
            </w:tcBorders>
            <w:shd w:val="clear" w:color="auto" w:fill="auto"/>
            <w:noWrap/>
            <w:vAlign w:val="center"/>
          </w:tcPr>
          <w:p>
            <w:pPr>
              <w:widowControl/>
              <w:jc w:val="right"/>
              <w:rPr>
                <w:rFonts w:hint="default" w:ascii="Times New Roman" w:hAnsi="Times New Roman" w:eastAsia="仿宋_GB2312" w:cs="Times New Roman"/>
                <w:kern w:val="0"/>
                <w:sz w:val="20"/>
                <w:szCs w:val="20"/>
                <w:lang w:val="en-US" w:eastAsia="zh-CN"/>
              </w:rPr>
            </w:pPr>
            <w:r>
              <w:rPr>
                <w:rFonts w:hint="eastAsia" w:ascii="Times New Roman" w:hAnsi="Times New Roman" w:eastAsia="仿宋_GB2312" w:cs="Times New Roman"/>
                <w:kern w:val="0"/>
                <w:sz w:val="20"/>
                <w:szCs w:val="20"/>
                <w:lang w:val="en-US" w:eastAsia="zh-CN"/>
              </w:rPr>
              <w:t>56.40</w:t>
            </w:r>
          </w:p>
        </w:tc>
      </w:tr>
      <w:tr>
        <w:tblPrEx>
          <w:tblLayout w:type="fixed"/>
          <w:tblCellMar>
            <w:top w:w="0" w:type="dxa"/>
            <w:left w:w="108" w:type="dxa"/>
            <w:bottom w:w="0" w:type="dxa"/>
            <w:right w:w="108" w:type="dxa"/>
          </w:tblCellMar>
        </w:tblPrEx>
        <w:trPr>
          <w:trHeight w:val="255" w:hRule="exact"/>
        </w:trPr>
        <w:tc>
          <w:tcPr>
            <w:tcW w:w="1149" w:type="dxa"/>
            <w:tcBorders>
              <w:top w:val="nil"/>
              <w:left w:val="single" w:color="auto" w:sz="8" w:space="0"/>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30112</w:t>
            </w:r>
          </w:p>
        </w:tc>
        <w:tc>
          <w:tcPr>
            <w:tcW w:w="2995" w:type="dxa"/>
            <w:tcBorders>
              <w:top w:val="nil"/>
              <w:left w:val="nil"/>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其他社会保障缴费</w:t>
            </w:r>
          </w:p>
        </w:tc>
        <w:tc>
          <w:tcPr>
            <w:tcW w:w="1167" w:type="dxa"/>
            <w:tcBorders>
              <w:top w:val="nil"/>
              <w:left w:val="nil"/>
              <w:bottom w:val="single" w:color="auto" w:sz="8" w:space="0"/>
              <w:right w:val="single" w:color="auto" w:sz="8" w:space="0"/>
            </w:tcBorders>
            <w:shd w:val="clear" w:color="auto" w:fill="auto"/>
            <w:noWrap/>
            <w:vAlign w:val="center"/>
          </w:tcPr>
          <w:p>
            <w:pPr>
              <w:widowControl/>
              <w:jc w:val="right"/>
              <w:rPr>
                <w:rFonts w:hint="eastAsia" w:ascii="Times New Roman" w:hAnsi="Times New Roman" w:eastAsia="仿宋_GB2312" w:cs="Times New Roman"/>
                <w:kern w:val="0"/>
                <w:sz w:val="20"/>
                <w:szCs w:val="20"/>
                <w:lang w:val="en-US" w:eastAsia="zh-CN"/>
              </w:rPr>
            </w:pPr>
            <w:r>
              <w:rPr>
                <w:rFonts w:hint="eastAsia" w:ascii="Times New Roman" w:hAnsi="Times New Roman" w:eastAsia="仿宋_GB2312" w:cs="Times New Roman"/>
                <w:kern w:val="0"/>
                <w:sz w:val="20"/>
                <w:szCs w:val="20"/>
                <w:lang w:val="en-US" w:eastAsia="zh-CN"/>
              </w:rPr>
              <w:t>77.04</w:t>
            </w:r>
          </w:p>
        </w:tc>
        <w:tc>
          <w:tcPr>
            <w:tcW w:w="1110" w:type="dxa"/>
            <w:tcBorders>
              <w:top w:val="nil"/>
              <w:left w:val="nil"/>
              <w:bottom w:val="single" w:color="auto" w:sz="8" w:space="0"/>
              <w:right w:val="single" w:color="auto" w:sz="8" w:space="0"/>
            </w:tcBorders>
            <w:shd w:val="clear" w:color="auto" w:fill="auto"/>
            <w:noWrap/>
            <w:vAlign w:val="center"/>
          </w:tcPr>
          <w:p>
            <w:pPr>
              <w:widowControl/>
              <w:jc w:val="both"/>
              <w:rPr>
                <w:rFonts w:hint="eastAsia"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30211</w:t>
            </w:r>
          </w:p>
        </w:tc>
        <w:tc>
          <w:tcPr>
            <w:tcW w:w="2193" w:type="dxa"/>
            <w:tcBorders>
              <w:top w:val="nil"/>
              <w:left w:val="nil"/>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差旅费</w:t>
            </w:r>
          </w:p>
        </w:tc>
        <w:tc>
          <w:tcPr>
            <w:tcW w:w="960" w:type="dxa"/>
            <w:tcBorders>
              <w:top w:val="nil"/>
              <w:left w:val="nil"/>
              <w:bottom w:val="single" w:color="auto" w:sz="8" w:space="0"/>
              <w:right w:val="single" w:color="auto" w:sz="8" w:space="0"/>
            </w:tcBorders>
            <w:shd w:val="clear" w:color="auto" w:fill="auto"/>
            <w:noWrap/>
            <w:vAlign w:val="center"/>
          </w:tcPr>
          <w:p>
            <w:pPr>
              <w:widowControl/>
              <w:jc w:val="right"/>
              <w:rPr>
                <w:rFonts w:hint="default" w:ascii="Times New Roman" w:hAnsi="Times New Roman" w:eastAsia="仿宋_GB2312" w:cs="Times New Roman"/>
                <w:kern w:val="0"/>
                <w:sz w:val="20"/>
                <w:szCs w:val="20"/>
                <w:lang w:val="en-US" w:eastAsia="zh-CN"/>
              </w:rPr>
            </w:pPr>
            <w:r>
              <w:rPr>
                <w:rFonts w:hint="eastAsia" w:ascii="Times New Roman" w:hAnsi="Times New Roman" w:eastAsia="仿宋_GB2312" w:cs="Times New Roman"/>
                <w:kern w:val="0"/>
                <w:sz w:val="20"/>
                <w:szCs w:val="20"/>
                <w:lang w:val="en-US" w:eastAsia="zh-CN"/>
              </w:rPr>
              <w:t>236.10</w:t>
            </w:r>
          </w:p>
        </w:tc>
        <w:tc>
          <w:tcPr>
            <w:tcW w:w="1076" w:type="dxa"/>
            <w:tcBorders>
              <w:top w:val="nil"/>
              <w:left w:val="nil"/>
              <w:bottom w:val="single" w:color="auto" w:sz="8" w:space="0"/>
              <w:right w:val="single" w:color="auto" w:sz="8" w:space="0"/>
            </w:tcBorders>
            <w:shd w:val="clear" w:color="auto" w:fill="auto"/>
            <w:noWrap/>
            <w:vAlign w:val="center"/>
          </w:tcPr>
          <w:p>
            <w:pPr>
              <w:widowControl/>
              <w:jc w:val="both"/>
              <w:rPr>
                <w:rFonts w:hint="eastAsia"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31008</w:t>
            </w:r>
          </w:p>
        </w:tc>
        <w:tc>
          <w:tcPr>
            <w:tcW w:w="4234" w:type="dxa"/>
            <w:tcBorders>
              <w:top w:val="nil"/>
              <w:left w:val="nil"/>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物资储备</w:t>
            </w:r>
          </w:p>
        </w:tc>
        <w:tc>
          <w:tcPr>
            <w:tcW w:w="1016" w:type="dxa"/>
            <w:tcBorders>
              <w:top w:val="nil"/>
              <w:left w:val="nil"/>
              <w:bottom w:val="single" w:color="auto" w:sz="8" w:space="0"/>
              <w:right w:val="single" w:color="auto" w:sz="8" w:space="0"/>
            </w:tcBorders>
            <w:shd w:val="clear" w:color="auto" w:fill="auto"/>
            <w:noWrap/>
            <w:vAlign w:val="center"/>
          </w:tcPr>
          <w:p>
            <w:pPr>
              <w:widowControl/>
              <w:jc w:val="right"/>
              <w:rPr>
                <w:rFonts w:hint="eastAsia" w:ascii="Times New Roman" w:hAnsi="Times New Roman" w:eastAsia="仿宋_GB2312" w:cs="Times New Roman"/>
                <w:kern w:val="0"/>
                <w:sz w:val="20"/>
                <w:szCs w:val="20"/>
                <w:lang w:val="en-US" w:eastAsia="zh-CN"/>
              </w:rPr>
            </w:pPr>
          </w:p>
        </w:tc>
      </w:tr>
      <w:tr>
        <w:tblPrEx>
          <w:tblLayout w:type="fixed"/>
          <w:tblCellMar>
            <w:top w:w="0" w:type="dxa"/>
            <w:left w:w="108" w:type="dxa"/>
            <w:bottom w:w="0" w:type="dxa"/>
            <w:right w:w="108" w:type="dxa"/>
          </w:tblCellMar>
        </w:tblPrEx>
        <w:trPr>
          <w:trHeight w:val="255" w:hRule="exact"/>
        </w:trPr>
        <w:tc>
          <w:tcPr>
            <w:tcW w:w="1149" w:type="dxa"/>
            <w:tcBorders>
              <w:top w:val="nil"/>
              <w:left w:val="single" w:color="auto" w:sz="8" w:space="0"/>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30113</w:t>
            </w:r>
          </w:p>
        </w:tc>
        <w:tc>
          <w:tcPr>
            <w:tcW w:w="2995" w:type="dxa"/>
            <w:tcBorders>
              <w:top w:val="nil"/>
              <w:left w:val="nil"/>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住房公积金</w:t>
            </w:r>
          </w:p>
        </w:tc>
        <w:tc>
          <w:tcPr>
            <w:tcW w:w="1167" w:type="dxa"/>
            <w:tcBorders>
              <w:top w:val="nil"/>
              <w:left w:val="nil"/>
              <w:bottom w:val="single" w:color="auto" w:sz="8" w:space="0"/>
              <w:right w:val="single" w:color="auto" w:sz="8" w:space="0"/>
            </w:tcBorders>
            <w:shd w:val="clear" w:color="auto" w:fill="auto"/>
            <w:noWrap/>
            <w:vAlign w:val="center"/>
          </w:tcPr>
          <w:p>
            <w:pPr>
              <w:widowControl/>
              <w:jc w:val="right"/>
              <w:rPr>
                <w:rFonts w:hint="default" w:ascii="Times New Roman" w:hAnsi="Times New Roman" w:eastAsia="仿宋_GB2312" w:cs="Times New Roman"/>
                <w:kern w:val="0"/>
                <w:sz w:val="20"/>
                <w:szCs w:val="20"/>
                <w:lang w:val="en-US" w:eastAsia="zh-CN"/>
              </w:rPr>
            </w:pPr>
            <w:r>
              <w:rPr>
                <w:rFonts w:hint="eastAsia" w:ascii="Times New Roman" w:hAnsi="Times New Roman" w:eastAsia="仿宋_GB2312" w:cs="Times New Roman"/>
                <w:kern w:val="0"/>
                <w:sz w:val="20"/>
                <w:szCs w:val="20"/>
                <w:lang w:val="en-US" w:eastAsia="zh-CN"/>
              </w:rPr>
              <w:t>400.00</w:t>
            </w:r>
          </w:p>
        </w:tc>
        <w:tc>
          <w:tcPr>
            <w:tcW w:w="1110" w:type="dxa"/>
            <w:tcBorders>
              <w:top w:val="nil"/>
              <w:left w:val="nil"/>
              <w:bottom w:val="single" w:color="auto" w:sz="8" w:space="0"/>
              <w:right w:val="single" w:color="auto" w:sz="8" w:space="0"/>
            </w:tcBorders>
            <w:shd w:val="clear" w:color="auto" w:fill="auto"/>
            <w:noWrap/>
            <w:vAlign w:val="center"/>
          </w:tcPr>
          <w:p>
            <w:pPr>
              <w:widowControl/>
              <w:jc w:val="both"/>
              <w:rPr>
                <w:rFonts w:hint="eastAsia"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30212</w:t>
            </w:r>
          </w:p>
        </w:tc>
        <w:tc>
          <w:tcPr>
            <w:tcW w:w="2193" w:type="dxa"/>
            <w:tcBorders>
              <w:top w:val="nil"/>
              <w:left w:val="nil"/>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因公出国（境）费用</w:t>
            </w:r>
          </w:p>
        </w:tc>
        <w:tc>
          <w:tcPr>
            <w:tcW w:w="960" w:type="dxa"/>
            <w:tcBorders>
              <w:top w:val="nil"/>
              <w:left w:val="nil"/>
              <w:bottom w:val="single" w:color="auto" w:sz="8" w:space="0"/>
              <w:right w:val="single" w:color="auto" w:sz="8" w:space="0"/>
            </w:tcBorders>
            <w:shd w:val="clear" w:color="auto" w:fill="auto"/>
            <w:noWrap/>
            <w:vAlign w:val="center"/>
          </w:tcPr>
          <w:p>
            <w:pPr>
              <w:widowControl/>
              <w:jc w:val="right"/>
              <w:rPr>
                <w:rFonts w:hint="eastAsia" w:ascii="Times New Roman" w:hAnsi="Times New Roman" w:eastAsia="仿宋_GB2312" w:cs="Times New Roman"/>
                <w:kern w:val="0"/>
                <w:sz w:val="20"/>
                <w:szCs w:val="20"/>
                <w:lang w:val="en-US" w:eastAsia="zh-CN"/>
              </w:rPr>
            </w:pPr>
            <w:r>
              <w:rPr>
                <w:rFonts w:hint="eastAsia" w:ascii="Times New Roman" w:hAnsi="Times New Roman" w:eastAsia="仿宋_GB2312" w:cs="Times New Roman"/>
                <w:kern w:val="0"/>
                <w:sz w:val="20"/>
                <w:szCs w:val="20"/>
                <w:lang w:val="en-US" w:eastAsia="zh-CN"/>
              </w:rPr>
              <w:t xml:space="preserve">   </w:t>
            </w:r>
          </w:p>
        </w:tc>
        <w:tc>
          <w:tcPr>
            <w:tcW w:w="1076" w:type="dxa"/>
            <w:tcBorders>
              <w:top w:val="nil"/>
              <w:left w:val="nil"/>
              <w:bottom w:val="single" w:color="auto" w:sz="8" w:space="0"/>
              <w:right w:val="single" w:color="auto" w:sz="8" w:space="0"/>
            </w:tcBorders>
            <w:shd w:val="clear" w:color="auto" w:fill="auto"/>
            <w:noWrap/>
            <w:vAlign w:val="center"/>
          </w:tcPr>
          <w:p>
            <w:pPr>
              <w:widowControl/>
              <w:jc w:val="both"/>
              <w:rPr>
                <w:rFonts w:hint="eastAsia"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31009</w:t>
            </w:r>
          </w:p>
        </w:tc>
        <w:tc>
          <w:tcPr>
            <w:tcW w:w="4234" w:type="dxa"/>
            <w:tcBorders>
              <w:top w:val="nil"/>
              <w:left w:val="nil"/>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土地补偿</w:t>
            </w:r>
          </w:p>
        </w:tc>
        <w:tc>
          <w:tcPr>
            <w:tcW w:w="1016" w:type="dxa"/>
            <w:tcBorders>
              <w:top w:val="nil"/>
              <w:left w:val="nil"/>
              <w:bottom w:val="single" w:color="auto" w:sz="8" w:space="0"/>
              <w:right w:val="single" w:color="auto" w:sz="8" w:space="0"/>
            </w:tcBorders>
            <w:shd w:val="clear" w:color="auto" w:fill="auto"/>
            <w:noWrap/>
            <w:vAlign w:val="center"/>
          </w:tcPr>
          <w:p>
            <w:pPr>
              <w:widowControl/>
              <w:jc w:val="right"/>
              <w:rPr>
                <w:rFonts w:hint="eastAsia" w:ascii="Times New Roman" w:hAnsi="Times New Roman" w:eastAsia="仿宋_GB2312" w:cs="Times New Roman"/>
                <w:kern w:val="0"/>
                <w:sz w:val="20"/>
                <w:szCs w:val="20"/>
                <w:lang w:val="en-US" w:eastAsia="zh-CN"/>
              </w:rPr>
            </w:pPr>
          </w:p>
        </w:tc>
      </w:tr>
      <w:tr>
        <w:tblPrEx>
          <w:tblLayout w:type="fixed"/>
          <w:tblCellMar>
            <w:top w:w="0" w:type="dxa"/>
            <w:left w:w="108" w:type="dxa"/>
            <w:bottom w:w="0" w:type="dxa"/>
            <w:right w:w="108" w:type="dxa"/>
          </w:tblCellMar>
        </w:tblPrEx>
        <w:trPr>
          <w:trHeight w:val="255" w:hRule="exact"/>
        </w:trPr>
        <w:tc>
          <w:tcPr>
            <w:tcW w:w="1149" w:type="dxa"/>
            <w:tcBorders>
              <w:top w:val="nil"/>
              <w:left w:val="single" w:color="auto" w:sz="8" w:space="0"/>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30114</w:t>
            </w:r>
          </w:p>
        </w:tc>
        <w:tc>
          <w:tcPr>
            <w:tcW w:w="2995" w:type="dxa"/>
            <w:tcBorders>
              <w:top w:val="nil"/>
              <w:left w:val="nil"/>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医疗费</w:t>
            </w:r>
          </w:p>
        </w:tc>
        <w:tc>
          <w:tcPr>
            <w:tcW w:w="1167" w:type="dxa"/>
            <w:tcBorders>
              <w:top w:val="nil"/>
              <w:left w:val="nil"/>
              <w:bottom w:val="single" w:color="auto" w:sz="8" w:space="0"/>
              <w:right w:val="single" w:color="auto" w:sz="8" w:space="0"/>
            </w:tcBorders>
            <w:shd w:val="clear" w:color="auto" w:fill="auto"/>
            <w:noWrap/>
            <w:vAlign w:val="center"/>
          </w:tcPr>
          <w:p>
            <w:pPr>
              <w:widowControl/>
              <w:jc w:val="right"/>
              <w:rPr>
                <w:rFonts w:hint="eastAsia" w:ascii="Times New Roman" w:hAnsi="Times New Roman" w:eastAsia="仿宋_GB2312" w:cs="Times New Roman"/>
                <w:kern w:val="0"/>
                <w:sz w:val="20"/>
                <w:szCs w:val="20"/>
                <w:lang w:val="en-US" w:eastAsia="zh-CN"/>
              </w:rPr>
            </w:pPr>
            <w:r>
              <w:rPr>
                <w:rFonts w:hint="eastAsia" w:ascii="Times New Roman" w:hAnsi="Times New Roman" w:eastAsia="仿宋_GB2312" w:cs="Times New Roman"/>
                <w:kern w:val="0"/>
                <w:sz w:val="20"/>
                <w:szCs w:val="20"/>
                <w:lang w:val="en-US" w:eastAsia="zh-CN"/>
              </w:rPr>
              <w:t xml:space="preserve">    </w:t>
            </w:r>
          </w:p>
        </w:tc>
        <w:tc>
          <w:tcPr>
            <w:tcW w:w="1110" w:type="dxa"/>
            <w:tcBorders>
              <w:top w:val="nil"/>
              <w:left w:val="nil"/>
              <w:bottom w:val="single" w:color="auto" w:sz="8" w:space="0"/>
              <w:right w:val="single" w:color="auto" w:sz="8" w:space="0"/>
            </w:tcBorders>
            <w:shd w:val="clear" w:color="auto" w:fill="auto"/>
            <w:noWrap/>
            <w:vAlign w:val="center"/>
          </w:tcPr>
          <w:p>
            <w:pPr>
              <w:widowControl/>
              <w:jc w:val="both"/>
              <w:rPr>
                <w:rFonts w:hint="eastAsia"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30213</w:t>
            </w:r>
          </w:p>
        </w:tc>
        <w:tc>
          <w:tcPr>
            <w:tcW w:w="2193" w:type="dxa"/>
            <w:tcBorders>
              <w:top w:val="nil"/>
              <w:left w:val="nil"/>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维修（护）费</w:t>
            </w:r>
          </w:p>
        </w:tc>
        <w:tc>
          <w:tcPr>
            <w:tcW w:w="960" w:type="dxa"/>
            <w:tcBorders>
              <w:top w:val="nil"/>
              <w:left w:val="nil"/>
              <w:bottom w:val="single" w:color="auto" w:sz="8" w:space="0"/>
              <w:right w:val="single" w:color="auto" w:sz="8" w:space="0"/>
            </w:tcBorders>
            <w:shd w:val="clear" w:color="auto" w:fill="auto"/>
            <w:noWrap/>
            <w:vAlign w:val="center"/>
          </w:tcPr>
          <w:p>
            <w:pPr>
              <w:widowControl/>
              <w:jc w:val="right"/>
              <w:rPr>
                <w:rFonts w:hint="eastAsia" w:ascii="Times New Roman" w:hAnsi="Times New Roman" w:eastAsia="仿宋_GB2312" w:cs="Times New Roman"/>
                <w:kern w:val="0"/>
                <w:sz w:val="20"/>
                <w:szCs w:val="20"/>
                <w:lang w:val="en-US" w:eastAsia="zh-CN"/>
              </w:rPr>
            </w:pPr>
            <w:r>
              <w:rPr>
                <w:rFonts w:hint="eastAsia" w:ascii="Times New Roman" w:hAnsi="Times New Roman" w:eastAsia="仿宋_GB2312" w:cs="Times New Roman"/>
                <w:kern w:val="0"/>
                <w:sz w:val="20"/>
                <w:szCs w:val="20"/>
                <w:lang w:val="en-US" w:eastAsia="zh-CN"/>
              </w:rPr>
              <w:t>470.45</w:t>
            </w:r>
          </w:p>
        </w:tc>
        <w:tc>
          <w:tcPr>
            <w:tcW w:w="1076" w:type="dxa"/>
            <w:tcBorders>
              <w:top w:val="nil"/>
              <w:left w:val="nil"/>
              <w:bottom w:val="single" w:color="auto" w:sz="8" w:space="0"/>
              <w:right w:val="single" w:color="auto" w:sz="8" w:space="0"/>
            </w:tcBorders>
            <w:shd w:val="clear" w:color="auto" w:fill="auto"/>
            <w:noWrap/>
            <w:vAlign w:val="center"/>
          </w:tcPr>
          <w:p>
            <w:pPr>
              <w:widowControl/>
              <w:jc w:val="both"/>
              <w:rPr>
                <w:rFonts w:hint="eastAsia"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31010</w:t>
            </w:r>
          </w:p>
        </w:tc>
        <w:tc>
          <w:tcPr>
            <w:tcW w:w="4234" w:type="dxa"/>
            <w:tcBorders>
              <w:top w:val="nil"/>
              <w:left w:val="nil"/>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安置补助</w:t>
            </w:r>
          </w:p>
        </w:tc>
        <w:tc>
          <w:tcPr>
            <w:tcW w:w="1016" w:type="dxa"/>
            <w:tcBorders>
              <w:top w:val="nil"/>
              <w:left w:val="nil"/>
              <w:bottom w:val="single" w:color="auto" w:sz="8" w:space="0"/>
              <w:right w:val="single" w:color="auto" w:sz="8" w:space="0"/>
            </w:tcBorders>
            <w:shd w:val="clear" w:color="auto" w:fill="auto"/>
            <w:noWrap/>
            <w:vAlign w:val="center"/>
          </w:tcPr>
          <w:p>
            <w:pPr>
              <w:widowControl/>
              <w:jc w:val="right"/>
              <w:rPr>
                <w:rFonts w:hint="eastAsia" w:ascii="Times New Roman" w:hAnsi="Times New Roman" w:eastAsia="仿宋_GB2312" w:cs="Times New Roman"/>
                <w:kern w:val="0"/>
                <w:sz w:val="20"/>
                <w:szCs w:val="20"/>
                <w:lang w:val="en-US" w:eastAsia="zh-CN"/>
              </w:rPr>
            </w:pPr>
          </w:p>
        </w:tc>
      </w:tr>
      <w:tr>
        <w:tblPrEx>
          <w:tblLayout w:type="fixed"/>
          <w:tblCellMar>
            <w:top w:w="0" w:type="dxa"/>
            <w:left w:w="108" w:type="dxa"/>
            <w:bottom w:w="0" w:type="dxa"/>
            <w:right w:w="108" w:type="dxa"/>
          </w:tblCellMar>
        </w:tblPrEx>
        <w:trPr>
          <w:trHeight w:val="255" w:hRule="exact"/>
        </w:trPr>
        <w:tc>
          <w:tcPr>
            <w:tcW w:w="1149" w:type="dxa"/>
            <w:tcBorders>
              <w:top w:val="nil"/>
              <w:left w:val="single" w:color="auto" w:sz="8" w:space="0"/>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30199</w:t>
            </w:r>
          </w:p>
        </w:tc>
        <w:tc>
          <w:tcPr>
            <w:tcW w:w="2995" w:type="dxa"/>
            <w:tcBorders>
              <w:top w:val="nil"/>
              <w:left w:val="nil"/>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其他工资福利支出</w:t>
            </w:r>
          </w:p>
        </w:tc>
        <w:tc>
          <w:tcPr>
            <w:tcW w:w="1167" w:type="dxa"/>
            <w:tcBorders>
              <w:top w:val="nil"/>
              <w:left w:val="nil"/>
              <w:bottom w:val="single" w:color="auto" w:sz="8" w:space="0"/>
              <w:right w:val="single" w:color="auto" w:sz="8" w:space="0"/>
            </w:tcBorders>
            <w:shd w:val="clear" w:color="auto" w:fill="auto"/>
            <w:noWrap/>
            <w:vAlign w:val="center"/>
          </w:tcPr>
          <w:p>
            <w:pPr>
              <w:widowControl/>
              <w:jc w:val="right"/>
              <w:rPr>
                <w:rFonts w:hint="eastAsia" w:ascii="Times New Roman" w:hAnsi="Times New Roman" w:eastAsia="仿宋_GB2312" w:cs="Times New Roman"/>
                <w:kern w:val="0"/>
                <w:sz w:val="20"/>
                <w:szCs w:val="20"/>
                <w:lang w:val="en-US" w:eastAsia="zh-CN"/>
              </w:rPr>
            </w:pPr>
            <w:r>
              <w:rPr>
                <w:rFonts w:hint="eastAsia" w:ascii="Times New Roman" w:hAnsi="Times New Roman" w:eastAsia="仿宋_GB2312" w:cs="Times New Roman"/>
                <w:kern w:val="0"/>
                <w:sz w:val="20"/>
                <w:szCs w:val="20"/>
                <w:lang w:val="en-US" w:eastAsia="zh-CN"/>
              </w:rPr>
              <w:t>40.25</w:t>
            </w:r>
          </w:p>
        </w:tc>
        <w:tc>
          <w:tcPr>
            <w:tcW w:w="1110" w:type="dxa"/>
            <w:tcBorders>
              <w:top w:val="nil"/>
              <w:left w:val="nil"/>
              <w:bottom w:val="single" w:color="auto" w:sz="8" w:space="0"/>
              <w:right w:val="single" w:color="auto" w:sz="8" w:space="0"/>
            </w:tcBorders>
            <w:shd w:val="clear" w:color="auto" w:fill="auto"/>
            <w:noWrap/>
            <w:vAlign w:val="center"/>
          </w:tcPr>
          <w:p>
            <w:pPr>
              <w:widowControl/>
              <w:jc w:val="both"/>
              <w:rPr>
                <w:rFonts w:hint="eastAsia"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30214</w:t>
            </w:r>
          </w:p>
        </w:tc>
        <w:tc>
          <w:tcPr>
            <w:tcW w:w="2193" w:type="dxa"/>
            <w:tcBorders>
              <w:top w:val="nil"/>
              <w:left w:val="nil"/>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租赁费</w:t>
            </w:r>
          </w:p>
        </w:tc>
        <w:tc>
          <w:tcPr>
            <w:tcW w:w="960" w:type="dxa"/>
            <w:tcBorders>
              <w:top w:val="nil"/>
              <w:left w:val="nil"/>
              <w:bottom w:val="single" w:color="auto" w:sz="8" w:space="0"/>
              <w:right w:val="single" w:color="auto" w:sz="8" w:space="0"/>
            </w:tcBorders>
            <w:shd w:val="clear" w:color="auto" w:fill="auto"/>
            <w:noWrap/>
            <w:vAlign w:val="center"/>
          </w:tcPr>
          <w:p>
            <w:pPr>
              <w:widowControl/>
              <w:jc w:val="right"/>
              <w:rPr>
                <w:rFonts w:hint="eastAsia" w:ascii="Times New Roman" w:hAnsi="Times New Roman" w:eastAsia="仿宋_GB2312" w:cs="Times New Roman"/>
                <w:kern w:val="0"/>
                <w:sz w:val="20"/>
                <w:szCs w:val="20"/>
                <w:lang w:val="en-US" w:eastAsia="zh-CN"/>
              </w:rPr>
            </w:pPr>
            <w:r>
              <w:rPr>
                <w:rFonts w:hint="eastAsia" w:ascii="Times New Roman" w:hAnsi="Times New Roman" w:eastAsia="仿宋_GB2312" w:cs="Times New Roman"/>
                <w:kern w:val="0"/>
                <w:sz w:val="20"/>
                <w:szCs w:val="20"/>
                <w:lang w:val="en-US" w:eastAsia="zh-CN"/>
              </w:rPr>
              <w:t>29.03</w:t>
            </w:r>
          </w:p>
        </w:tc>
        <w:tc>
          <w:tcPr>
            <w:tcW w:w="1076" w:type="dxa"/>
            <w:tcBorders>
              <w:top w:val="nil"/>
              <w:left w:val="nil"/>
              <w:bottom w:val="single" w:color="auto" w:sz="8" w:space="0"/>
              <w:right w:val="single" w:color="auto" w:sz="8" w:space="0"/>
            </w:tcBorders>
            <w:shd w:val="clear" w:color="auto" w:fill="auto"/>
            <w:noWrap/>
            <w:vAlign w:val="center"/>
          </w:tcPr>
          <w:p>
            <w:pPr>
              <w:widowControl/>
              <w:jc w:val="both"/>
              <w:rPr>
                <w:rFonts w:hint="eastAsia"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31011</w:t>
            </w:r>
          </w:p>
        </w:tc>
        <w:tc>
          <w:tcPr>
            <w:tcW w:w="4234" w:type="dxa"/>
            <w:tcBorders>
              <w:top w:val="nil"/>
              <w:left w:val="nil"/>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地上附着物和青苗补偿</w:t>
            </w:r>
          </w:p>
        </w:tc>
        <w:tc>
          <w:tcPr>
            <w:tcW w:w="1016" w:type="dxa"/>
            <w:tcBorders>
              <w:top w:val="nil"/>
              <w:left w:val="nil"/>
              <w:bottom w:val="single" w:color="auto" w:sz="8" w:space="0"/>
              <w:right w:val="single" w:color="auto" w:sz="8" w:space="0"/>
            </w:tcBorders>
            <w:shd w:val="clear" w:color="auto" w:fill="auto"/>
            <w:noWrap/>
            <w:vAlign w:val="center"/>
          </w:tcPr>
          <w:p>
            <w:pPr>
              <w:widowControl/>
              <w:jc w:val="right"/>
              <w:rPr>
                <w:rFonts w:hint="eastAsia" w:ascii="Times New Roman" w:hAnsi="Times New Roman" w:eastAsia="仿宋_GB2312" w:cs="Times New Roman"/>
                <w:kern w:val="0"/>
                <w:sz w:val="20"/>
                <w:szCs w:val="20"/>
                <w:lang w:val="en-US" w:eastAsia="zh-CN"/>
              </w:rPr>
            </w:pPr>
          </w:p>
        </w:tc>
      </w:tr>
      <w:tr>
        <w:tblPrEx>
          <w:tblLayout w:type="fixed"/>
          <w:tblCellMar>
            <w:top w:w="0" w:type="dxa"/>
            <w:left w:w="108" w:type="dxa"/>
            <w:bottom w:w="0" w:type="dxa"/>
            <w:right w:w="108" w:type="dxa"/>
          </w:tblCellMar>
        </w:tblPrEx>
        <w:trPr>
          <w:trHeight w:val="255" w:hRule="exact"/>
        </w:trPr>
        <w:tc>
          <w:tcPr>
            <w:tcW w:w="1149" w:type="dxa"/>
            <w:tcBorders>
              <w:top w:val="nil"/>
              <w:left w:val="single" w:color="auto" w:sz="8" w:space="0"/>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303</w:t>
            </w:r>
          </w:p>
        </w:tc>
        <w:tc>
          <w:tcPr>
            <w:tcW w:w="2995" w:type="dxa"/>
            <w:tcBorders>
              <w:top w:val="nil"/>
              <w:left w:val="nil"/>
              <w:bottom w:val="single" w:color="auto" w:sz="8" w:space="0"/>
              <w:right w:val="single" w:color="auto" w:sz="8" w:space="0"/>
            </w:tcBorders>
            <w:shd w:val="clear" w:color="auto" w:fill="auto"/>
            <w:noWrap/>
            <w:vAlign w:val="center"/>
          </w:tcPr>
          <w:p>
            <w:pPr>
              <w:widowControl/>
              <w:jc w:val="both"/>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对个人和家庭的补助</w:t>
            </w:r>
          </w:p>
        </w:tc>
        <w:tc>
          <w:tcPr>
            <w:tcW w:w="1167" w:type="dxa"/>
            <w:tcBorders>
              <w:top w:val="nil"/>
              <w:left w:val="nil"/>
              <w:bottom w:val="single" w:color="auto" w:sz="8" w:space="0"/>
              <w:right w:val="single" w:color="auto" w:sz="8" w:space="0"/>
            </w:tcBorders>
            <w:shd w:val="clear" w:color="auto" w:fill="auto"/>
            <w:noWrap/>
            <w:vAlign w:val="center"/>
          </w:tcPr>
          <w:p>
            <w:pPr>
              <w:widowControl/>
              <w:jc w:val="right"/>
              <w:rPr>
                <w:rFonts w:hint="eastAsia" w:ascii="Times New Roman" w:hAnsi="Times New Roman" w:eastAsia="仿宋_GB2312" w:cs="Times New Roman"/>
                <w:kern w:val="0"/>
                <w:sz w:val="20"/>
                <w:szCs w:val="20"/>
                <w:lang w:val="en-US" w:eastAsia="zh-CN"/>
              </w:rPr>
            </w:pPr>
            <w:r>
              <w:rPr>
                <w:rFonts w:hint="eastAsia" w:ascii="Times New Roman" w:hAnsi="Times New Roman" w:eastAsia="仿宋_GB2312" w:cs="Times New Roman"/>
                <w:kern w:val="0"/>
                <w:sz w:val="20"/>
                <w:szCs w:val="20"/>
                <w:lang w:val="en-US" w:eastAsia="zh-CN"/>
              </w:rPr>
              <w:t>1,178.72</w:t>
            </w:r>
          </w:p>
        </w:tc>
        <w:tc>
          <w:tcPr>
            <w:tcW w:w="1110" w:type="dxa"/>
            <w:tcBorders>
              <w:top w:val="nil"/>
              <w:left w:val="nil"/>
              <w:bottom w:val="single" w:color="auto" w:sz="8" w:space="0"/>
              <w:right w:val="single" w:color="auto" w:sz="8" w:space="0"/>
            </w:tcBorders>
            <w:shd w:val="clear" w:color="auto" w:fill="auto"/>
            <w:noWrap/>
            <w:vAlign w:val="center"/>
          </w:tcPr>
          <w:p>
            <w:pPr>
              <w:widowControl/>
              <w:jc w:val="both"/>
              <w:rPr>
                <w:rFonts w:hint="eastAsia"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30215</w:t>
            </w:r>
          </w:p>
        </w:tc>
        <w:tc>
          <w:tcPr>
            <w:tcW w:w="2193" w:type="dxa"/>
            <w:tcBorders>
              <w:top w:val="nil"/>
              <w:left w:val="nil"/>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会议费</w:t>
            </w:r>
          </w:p>
        </w:tc>
        <w:tc>
          <w:tcPr>
            <w:tcW w:w="960" w:type="dxa"/>
            <w:tcBorders>
              <w:top w:val="nil"/>
              <w:left w:val="nil"/>
              <w:bottom w:val="single" w:color="auto" w:sz="8" w:space="0"/>
              <w:right w:val="single" w:color="auto" w:sz="8" w:space="0"/>
            </w:tcBorders>
            <w:shd w:val="clear" w:color="auto" w:fill="auto"/>
            <w:noWrap/>
            <w:vAlign w:val="center"/>
          </w:tcPr>
          <w:p>
            <w:pPr>
              <w:widowControl/>
              <w:jc w:val="right"/>
              <w:rPr>
                <w:rFonts w:hint="eastAsia" w:ascii="Times New Roman" w:hAnsi="Times New Roman" w:eastAsia="仿宋_GB2312" w:cs="Times New Roman"/>
                <w:kern w:val="0"/>
                <w:sz w:val="20"/>
                <w:szCs w:val="20"/>
                <w:lang w:val="en-US" w:eastAsia="zh-CN"/>
              </w:rPr>
            </w:pPr>
          </w:p>
        </w:tc>
        <w:tc>
          <w:tcPr>
            <w:tcW w:w="1076" w:type="dxa"/>
            <w:tcBorders>
              <w:top w:val="nil"/>
              <w:left w:val="nil"/>
              <w:bottom w:val="single" w:color="auto" w:sz="8" w:space="0"/>
              <w:right w:val="single" w:color="auto" w:sz="8" w:space="0"/>
            </w:tcBorders>
            <w:shd w:val="clear" w:color="auto" w:fill="auto"/>
            <w:noWrap/>
            <w:vAlign w:val="center"/>
          </w:tcPr>
          <w:p>
            <w:pPr>
              <w:widowControl/>
              <w:jc w:val="both"/>
              <w:rPr>
                <w:rFonts w:hint="eastAsia"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31012</w:t>
            </w:r>
          </w:p>
        </w:tc>
        <w:tc>
          <w:tcPr>
            <w:tcW w:w="4234" w:type="dxa"/>
            <w:tcBorders>
              <w:top w:val="nil"/>
              <w:left w:val="nil"/>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拆迁补偿</w:t>
            </w:r>
          </w:p>
        </w:tc>
        <w:tc>
          <w:tcPr>
            <w:tcW w:w="1016" w:type="dxa"/>
            <w:tcBorders>
              <w:top w:val="nil"/>
              <w:left w:val="nil"/>
              <w:bottom w:val="single" w:color="auto" w:sz="8" w:space="0"/>
              <w:right w:val="single" w:color="auto" w:sz="8" w:space="0"/>
            </w:tcBorders>
            <w:shd w:val="clear" w:color="auto" w:fill="auto"/>
            <w:noWrap/>
            <w:vAlign w:val="center"/>
          </w:tcPr>
          <w:p>
            <w:pPr>
              <w:widowControl/>
              <w:jc w:val="right"/>
              <w:rPr>
                <w:rFonts w:hint="eastAsia" w:ascii="Times New Roman" w:hAnsi="Times New Roman" w:eastAsia="仿宋_GB2312" w:cs="Times New Roman"/>
                <w:kern w:val="0"/>
                <w:sz w:val="20"/>
                <w:szCs w:val="20"/>
                <w:lang w:val="en-US" w:eastAsia="zh-CN"/>
              </w:rPr>
            </w:pPr>
          </w:p>
        </w:tc>
      </w:tr>
      <w:tr>
        <w:tblPrEx>
          <w:tblLayout w:type="fixed"/>
          <w:tblCellMar>
            <w:top w:w="0" w:type="dxa"/>
            <w:left w:w="108" w:type="dxa"/>
            <w:bottom w:w="0" w:type="dxa"/>
            <w:right w:w="108" w:type="dxa"/>
          </w:tblCellMar>
        </w:tblPrEx>
        <w:trPr>
          <w:trHeight w:val="255" w:hRule="exact"/>
        </w:trPr>
        <w:tc>
          <w:tcPr>
            <w:tcW w:w="1149" w:type="dxa"/>
            <w:tcBorders>
              <w:top w:val="nil"/>
              <w:left w:val="single" w:color="auto" w:sz="8" w:space="0"/>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30301</w:t>
            </w:r>
          </w:p>
        </w:tc>
        <w:tc>
          <w:tcPr>
            <w:tcW w:w="2995" w:type="dxa"/>
            <w:tcBorders>
              <w:top w:val="nil"/>
              <w:left w:val="nil"/>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离休费</w:t>
            </w:r>
          </w:p>
        </w:tc>
        <w:tc>
          <w:tcPr>
            <w:tcW w:w="1167" w:type="dxa"/>
            <w:tcBorders>
              <w:top w:val="nil"/>
              <w:left w:val="nil"/>
              <w:bottom w:val="single" w:color="auto" w:sz="8" w:space="0"/>
              <w:right w:val="single" w:color="auto" w:sz="8" w:space="0"/>
            </w:tcBorders>
            <w:shd w:val="clear" w:color="auto" w:fill="auto"/>
            <w:noWrap/>
            <w:vAlign w:val="center"/>
          </w:tcPr>
          <w:p>
            <w:pPr>
              <w:widowControl/>
              <w:jc w:val="right"/>
              <w:rPr>
                <w:rFonts w:hint="eastAsia" w:ascii="Times New Roman" w:hAnsi="Times New Roman" w:eastAsia="仿宋_GB2312" w:cs="Times New Roman"/>
                <w:kern w:val="0"/>
                <w:sz w:val="20"/>
                <w:szCs w:val="20"/>
                <w:lang w:val="en-US" w:eastAsia="zh-CN"/>
              </w:rPr>
            </w:pPr>
            <w:r>
              <w:rPr>
                <w:rFonts w:hint="eastAsia" w:ascii="Times New Roman" w:hAnsi="Times New Roman" w:eastAsia="仿宋_GB2312" w:cs="Times New Roman"/>
                <w:kern w:val="0"/>
                <w:sz w:val="20"/>
                <w:szCs w:val="20"/>
                <w:lang w:val="en-US" w:eastAsia="zh-CN"/>
              </w:rPr>
              <w:t>28.49</w:t>
            </w:r>
          </w:p>
        </w:tc>
        <w:tc>
          <w:tcPr>
            <w:tcW w:w="1110" w:type="dxa"/>
            <w:tcBorders>
              <w:top w:val="nil"/>
              <w:left w:val="nil"/>
              <w:bottom w:val="single" w:color="auto" w:sz="8" w:space="0"/>
              <w:right w:val="single" w:color="auto" w:sz="8" w:space="0"/>
            </w:tcBorders>
            <w:shd w:val="clear" w:color="auto" w:fill="auto"/>
            <w:noWrap/>
            <w:vAlign w:val="center"/>
          </w:tcPr>
          <w:p>
            <w:pPr>
              <w:widowControl/>
              <w:jc w:val="both"/>
              <w:rPr>
                <w:rFonts w:hint="eastAsia"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30216</w:t>
            </w:r>
          </w:p>
        </w:tc>
        <w:tc>
          <w:tcPr>
            <w:tcW w:w="2193" w:type="dxa"/>
            <w:tcBorders>
              <w:top w:val="nil"/>
              <w:left w:val="nil"/>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培训费</w:t>
            </w:r>
          </w:p>
        </w:tc>
        <w:tc>
          <w:tcPr>
            <w:tcW w:w="960" w:type="dxa"/>
            <w:tcBorders>
              <w:top w:val="nil"/>
              <w:left w:val="nil"/>
              <w:bottom w:val="single" w:color="auto" w:sz="8" w:space="0"/>
              <w:right w:val="single" w:color="auto" w:sz="8" w:space="0"/>
            </w:tcBorders>
            <w:shd w:val="clear" w:color="auto" w:fill="auto"/>
            <w:noWrap/>
            <w:vAlign w:val="center"/>
          </w:tcPr>
          <w:p>
            <w:pPr>
              <w:widowControl/>
              <w:jc w:val="right"/>
              <w:rPr>
                <w:rFonts w:hint="eastAsia" w:ascii="Times New Roman" w:hAnsi="Times New Roman" w:eastAsia="仿宋_GB2312" w:cs="Times New Roman"/>
                <w:kern w:val="0"/>
                <w:sz w:val="20"/>
                <w:szCs w:val="20"/>
                <w:lang w:val="en-US" w:eastAsia="zh-CN"/>
              </w:rPr>
            </w:pPr>
          </w:p>
        </w:tc>
        <w:tc>
          <w:tcPr>
            <w:tcW w:w="1076" w:type="dxa"/>
            <w:tcBorders>
              <w:top w:val="nil"/>
              <w:left w:val="nil"/>
              <w:bottom w:val="single" w:color="auto" w:sz="8" w:space="0"/>
              <w:right w:val="single" w:color="auto" w:sz="8" w:space="0"/>
            </w:tcBorders>
            <w:shd w:val="clear" w:color="auto" w:fill="auto"/>
            <w:noWrap/>
            <w:vAlign w:val="center"/>
          </w:tcPr>
          <w:p>
            <w:pPr>
              <w:widowControl/>
              <w:jc w:val="both"/>
              <w:rPr>
                <w:rFonts w:hint="eastAsia"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31013</w:t>
            </w:r>
          </w:p>
        </w:tc>
        <w:tc>
          <w:tcPr>
            <w:tcW w:w="4234" w:type="dxa"/>
            <w:tcBorders>
              <w:top w:val="nil"/>
              <w:left w:val="nil"/>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公务用车购置</w:t>
            </w:r>
          </w:p>
        </w:tc>
        <w:tc>
          <w:tcPr>
            <w:tcW w:w="1016" w:type="dxa"/>
            <w:tcBorders>
              <w:top w:val="nil"/>
              <w:left w:val="nil"/>
              <w:bottom w:val="single" w:color="auto" w:sz="8" w:space="0"/>
              <w:right w:val="single" w:color="auto" w:sz="8" w:space="0"/>
            </w:tcBorders>
            <w:shd w:val="clear" w:color="auto" w:fill="auto"/>
            <w:noWrap/>
            <w:vAlign w:val="center"/>
          </w:tcPr>
          <w:p>
            <w:pPr>
              <w:widowControl/>
              <w:jc w:val="right"/>
              <w:rPr>
                <w:rFonts w:hint="eastAsia" w:ascii="Times New Roman" w:hAnsi="Times New Roman" w:eastAsia="仿宋_GB2312" w:cs="Times New Roman"/>
                <w:kern w:val="0"/>
                <w:sz w:val="20"/>
                <w:szCs w:val="20"/>
                <w:lang w:val="en-US" w:eastAsia="zh-CN"/>
              </w:rPr>
            </w:pPr>
          </w:p>
        </w:tc>
      </w:tr>
      <w:tr>
        <w:tblPrEx>
          <w:tblLayout w:type="fixed"/>
          <w:tblCellMar>
            <w:top w:w="0" w:type="dxa"/>
            <w:left w:w="108" w:type="dxa"/>
            <w:bottom w:w="0" w:type="dxa"/>
            <w:right w:w="108" w:type="dxa"/>
          </w:tblCellMar>
        </w:tblPrEx>
        <w:trPr>
          <w:trHeight w:val="255" w:hRule="exact"/>
        </w:trPr>
        <w:tc>
          <w:tcPr>
            <w:tcW w:w="1149" w:type="dxa"/>
            <w:tcBorders>
              <w:top w:val="nil"/>
              <w:left w:val="single" w:color="auto" w:sz="8" w:space="0"/>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30302</w:t>
            </w:r>
          </w:p>
        </w:tc>
        <w:tc>
          <w:tcPr>
            <w:tcW w:w="2995" w:type="dxa"/>
            <w:tcBorders>
              <w:top w:val="nil"/>
              <w:left w:val="nil"/>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退休费</w:t>
            </w:r>
          </w:p>
        </w:tc>
        <w:tc>
          <w:tcPr>
            <w:tcW w:w="1167" w:type="dxa"/>
            <w:tcBorders>
              <w:top w:val="nil"/>
              <w:left w:val="nil"/>
              <w:bottom w:val="single" w:color="auto" w:sz="8" w:space="0"/>
              <w:right w:val="single" w:color="auto" w:sz="8" w:space="0"/>
            </w:tcBorders>
            <w:shd w:val="clear" w:color="auto" w:fill="auto"/>
            <w:noWrap/>
            <w:vAlign w:val="center"/>
          </w:tcPr>
          <w:p>
            <w:pPr>
              <w:widowControl/>
              <w:jc w:val="right"/>
              <w:rPr>
                <w:rFonts w:hint="eastAsia" w:ascii="Times New Roman" w:hAnsi="Times New Roman" w:eastAsia="仿宋_GB2312" w:cs="Times New Roman"/>
                <w:kern w:val="0"/>
                <w:sz w:val="20"/>
                <w:szCs w:val="20"/>
                <w:lang w:val="en-US" w:eastAsia="zh-CN"/>
              </w:rPr>
            </w:pPr>
          </w:p>
        </w:tc>
        <w:tc>
          <w:tcPr>
            <w:tcW w:w="1110" w:type="dxa"/>
            <w:tcBorders>
              <w:top w:val="nil"/>
              <w:left w:val="nil"/>
              <w:bottom w:val="single" w:color="auto" w:sz="8" w:space="0"/>
              <w:right w:val="single" w:color="auto" w:sz="8" w:space="0"/>
            </w:tcBorders>
            <w:shd w:val="clear" w:color="auto" w:fill="auto"/>
            <w:noWrap/>
            <w:vAlign w:val="center"/>
          </w:tcPr>
          <w:p>
            <w:pPr>
              <w:widowControl/>
              <w:jc w:val="both"/>
              <w:rPr>
                <w:rFonts w:hint="eastAsia"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30217</w:t>
            </w:r>
          </w:p>
        </w:tc>
        <w:tc>
          <w:tcPr>
            <w:tcW w:w="2193" w:type="dxa"/>
            <w:tcBorders>
              <w:top w:val="nil"/>
              <w:left w:val="nil"/>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公务接待费</w:t>
            </w:r>
          </w:p>
        </w:tc>
        <w:tc>
          <w:tcPr>
            <w:tcW w:w="960" w:type="dxa"/>
            <w:tcBorders>
              <w:top w:val="nil"/>
              <w:left w:val="nil"/>
              <w:bottom w:val="single" w:color="auto" w:sz="8" w:space="0"/>
              <w:right w:val="single" w:color="auto" w:sz="8" w:space="0"/>
            </w:tcBorders>
            <w:shd w:val="clear" w:color="auto" w:fill="auto"/>
            <w:noWrap/>
            <w:vAlign w:val="center"/>
          </w:tcPr>
          <w:p>
            <w:pPr>
              <w:widowControl/>
              <w:jc w:val="right"/>
              <w:rPr>
                <w:rFonts w:hint="eastAsia" w:ascii="Times New Roman" w:hAnsi="Times New Roman" w:eastAsia="仿宋_GB2312" w:cs="Times New Roman"/>
                <w:kern w:val="0"/>
                <w:sz w:val="20"/>
                <w:szCs w:val="20"/>
                <w:lang w:val="en-US" w:eastAsia="zh-CN"/>
              </w:rPr>
            </w:pPr>
            <w:r>
              <w:rPr>
                <w:rFonts w:hint="eastAsia" w:ascii="Times New Roman" w:hAnsi="Times New Roman" w:eastAsia="仿宋_GB2312" w:cs="Times New Roman"/>
                <w:kern w:val="0"/>
                <w:sz w:val="20"/>
                <w:szCs w:val="20"/>
                <w:lang w:val="en-US" w:eastAsia="zh-CN"/>
              </w:rPr>
              <w:t>4.75</w:t>
            </w:r>
          </w:p>
        </w:tc>
        <w:tc>
          <w:tcPr>
            <w:tcW w:w="1076" w:type="dxa"/>
            <w:tcBorders>
              <w:top w:val="nil"/>
              <w:left w:val="nil"/>
              <w:bottom w:val="single" w:color="auto" w:sz="8" w:space="0"/>
              <w:right w:val="single" w:color="auto" w:sz="8" w:space="0"/>
            </w:tcBorders>
            <w:shd w:val="clear" w:color="auto" w:fill="auto"/>
            <w:noWrap/>
            <w:vAlign w:val="center"/>
          </w:tcPr>
          <w:p>
            <w:pPr>
              <w:widowControl/>
              <w:jc w:val="both"/>
              <w:rPr>
                <w:rFonts w:hint="eastAsia"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31019</w:t>
            </w:r>
          </w:p>
        </w:tc>
        <w:tc>
          <w:tcPr>
            <w:tcW w:w="4234" w:type="dxa"/>
            <w:tcBorders>
              <w:top w:val="nil"/>
              <w:left w:val="nil"/>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其他交通工具购置</w:t>
            </w:r>
          </w:p>
        </w:tc>
        <w:tc>
          <w:tcPr>
            <w:tcW w:w="1016" w:type="dxa"/>
            <w:tcBorders>
              <w:top w:val="nil"/>
              <w:left w:val="nil"/>
              <w:bottom w:val="single" w:color="auto" w:sz="8" w:space="0"/>
              <w:right w:val="single" w:color="auto" w:sz="8" w:space="0"/>
            </w:tcBorders>
            <w:shd w:val="clear" w:color="auto" w:fill="auto"/>
            <w:noWrap/>
            <w:vAlign w:val="center"/>
          </w:tcPr>
          <w:p>
            <w:pPr>
              <w:widowControl/>
              <w:jc w:val="right"/>
              <w:rPr>
                <w:rFonts w:hint="eastAsia" w:ascii="Times New Roman" w:hAnsi="Times New Roman" w:eastAsia="仿宋_GB2312" w:cs="Times New Roman"/>
                <w:kern w:val="0"/>
                <w:sz w:val="20"/>
                <w:szCs w:val="20"/>
                <w:lang w:val="en-US" w:eastAsia="zh-CN"/>
              </w:rPr>
            </w:pPr>
          </w:p>
        </w:tc>
      </w:tr>
      <w:tr>
        <w:tblPrEx>
          <w:tblLayout w:type="fixed"/>
          <w:tblCellMar>
            <w:top w:w="0" w:type="dxa"/>
            <w:left w:w="108" w:type="dxa"/>
            <w:bottom w:w="0" w:type="dxa"/>
            <w:right w:w="108" w:type="dxa"/>
          </w:tblCellMar>
        </w:tblPrEx>
        <w:trPr>
          <w:trHeight w:val="255" w:hRule="exact"/>
        </w:trPr>
        <w:tc>
          <w:tcPr>
            <w:tcW w:w="1149" w:type="dxa"/>
            <w:tcBorders>
              <w:top w:val="nil"/>
              <w:left w:val="single" w:color="auto" w:sz="8" w:space="0"/>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30303</w:t>
            </w:r>
          </w:p>
        </w:tc>
        <w:tc>
          <w:tcPr>
            <w:tcW w:w="2995" w:type="dxa"/>
            <w:tcBorders>
              <w:top w:val="nil"/>
              <w:left w:val="nil"/>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退职（役）费</w:t>
            </w:r>
          </w:p>
        </w:tc>
        <w:tc>
          <w:tcPr>
            <w:tcW w:w="1167" w:type="dxa"/>
            <w:tcBorders>
              <w:top w:val="nil"/>
              <w:left w:val="nil"/>
              <w:bottom w:val="single" w:color="auto" w:sz="8" w:space="0"/>
              <w:right w:val="single" w:color="auto" w:sz="8" w:space="0"/>
            </w:tcBorders>
            <w:shd w:val="clear" w:color="auto" w:fill="auto"/>
            <w:noWrap/>
            <w:vAlign w:val="center"/>
          </w:tcPr>
          <w:p>
            <w:pPr>
              <w:widowControl/>
              <w:jc w:val="right"/>
              <w:rPr>
                <w:rFonts w:hint="eastAsia" w:ascii="Times New Roman" w:hAnsi="Times New Roman" w:eastAsia="仿宋_GB2312" w:cs="Times New Roman"/>
                <w:kern w:val="0"/>
                <w:sz w:val="20"/>
                <w:szCs w:val="20"/>
                <w:lang w:val="en-US" w:eastAsia="zh-CN"/>
              </w:rPr>
            </w:pPr>
          </w:p>
        </w:tc>
        <w:tc>
          <w:tcPr>
            <w:tcW w:w="1110" w:type="dxa"/>
            <w:tcBorders>
              <w:top w:val="nil"/>
              <w:left w:val="nil"/>
              <w:bottom w:val="single" w:color="auto" w:sz="8" w:space="0"/>
              <w:right w:val="single" w:color="auto" w:sz="8" w:space="0"/>
            </w:tcBorders>
            <w:shd w:val="clear" w:color="auto" w:fill="auto"/>
            <w:noWrap/>
            <w:vAlign w:val="center"/>
          </w:tcPr>
          <w:p>
            <w:pPr>
              <w:widowControl/>
              <w:jc w:val="both"/>
              <w:rPr>
                <w:rFonts w:hint="eastAsia"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30218</w:t>
            </w:r>
          </w:p>
        </w:tc>
        <w:tc>
          <w:tcPr>
            <w:tcW w:w="2193" w:type="dxa"/>
            <w:tcBorders>
              <w:top w:val="nil"/>
              <w:left w:val="nil"/>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专用材料费</w:t>
            </w:r>
          </w:p>
        </w:tc>
        <w:tc>
          <w:tcPr>
            <w:tcW w:w="960" w:type="dxa"/>
            <w:tcBorders>
              <w:top w:val="nil"/>
              <w:left w:val="nil"/>
              <w:bottom w:val="single" w:color="auto" w:sz="8" w:space="0"/>
              <w:right w:val="single" w:color="auto" w:sz="8" w:space="0"/>
            </w:tcBorders>
            <w:shd w:val="clear" w:color="auto" w:fill="auto"/>
            <w:noWrap/>
            <w:vAlign w:val="center"/>
          </w:tcPr>
          <w:p>
            <w:pPr>
              <w:widowControl/>
              <w:jc w:val="right"/>
              <w:rPr>
                <w:rFonts w:hint="eastAsia" w:ascii="Times New Roman" w:hAnsi="Times New Roman" w:eastAsia="仿宋_GB2312" w:cs="Times New Roman"/>
                <w:kern w:val="0"/>
                <w:sz w:val="20"/>
                <w:szCs w:val="20"/>
                <w:lang w:val="en-US" w:eastAsia="zh-CN"/>
              </w:rPr>
            </w:pPr>
            <w:r>
              <w:rPr>
                <w:rFonts w:hint="eastAsia" w:ascii="Times New Roman" w:hAnsi="Times New Roman" w:eastAsia="仿宋_GB2312" w:cs="Times New Roman"/>
                <w:kern w:val="0"/>
                <w:sz w:val="20"/>
                <w:szCs w:val="20"/>
                <w:lang w:val="en-US" w:eastAsia="zh-CN"/>
              </w:rPr>
              <w:t>127.04</w:t>
            </w:r>
          </w:p>
        </w:tc>
        <w:tc>
          <w:tcPr>
            <w:tcW w:w="1076" w:type="dxa"/>
            <w:tcBorders>
              <w:top w:val="nil"/>
              <w:left w:val="nil"/>
              <w:bottom w:val="single" w:color="auto" w:sz="8" w:space="0"/>
              <w:right w:val="single" w:color="auto" w:sz="8" w:space="0"/>
            </w:tcBorders>
            <w:shd w:val="clear" w:color="auto" w:fill="auto"/>
            <w:noWrap/>
            <w:vAlign w:val="center"/>
          </w:tcPr>
          <w:p>
            <w:pPr>
              <w:widowControl/>
              <w:jc w:val="both"/>
              <w:rPr>
                <w:rFonts w:hint="eastAsia"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31021</w:t>
            </w:r>
          </w:p>
        </w:tc>
        <w:tc>
          <w:tcPr>
            <w:tcW w:w="4234" w:type="dxa"/>
            <w:tcBorders>
              <w:top w:val="nil"/>
              <w:left w:val="nil"/>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文物和陈列品购置</w:t>
            </w:r>
          </w:p>
        </w:tc>
        <w:tc>
          <w:tcPr>
            <w:tcW w:w="1016" w:type="dxa"/>
            <w:tcBorders>
              <w:top w:val="nil"/>
              <w:left w:val="nil"/>
              <w:bottom w:val="single" w:color="auto" w:sz="8" w:space="0"/>
              <w:right w:val="single" w:color="auto" w:sz="8" w:space="0"/>
            </w:tcBorders>
            <w:shd w:val="clear" w:color="auto" w:fill="auto"/>
            <w:noWrap/>
            <w:vAlign w:val="center"/>
          </w:tcPr>
          <w:p>
            <w:pPr>
              <w:widowControl/>
              <w:jc w:val="right"/>
              <w:rPr>
                <w:rFonts w:hint="eastAsia" w:ascii="Times New Roman" w:hAnsi="Times New Roman" w:eastAsia="仿宋_GB2312" w:cs="Times New Roman"/>
                <w:kern w:val="0"/>
                <w:sz w:val="20"/>
                <w:szCs w:val="20"/>
                <w:lang w:val="en-US" w:eastAsia="zh-CN"/>
              </w:rPr>
            </w:pPr>
          </w:p>
        </w:tc>
      </w:tr>
      <w:tr>
        <w:tblPrEx>
          <w:tblLayout w:type="fixed"/>
          <w:tblCellMar>
            <w:top w:w="0" w:type="dxa"/>
            <w:left w:w="108" w:type="dxa"/>
            <w:bottom w:w="0" w:type="dxa"/>
            <w:right w:w="108" w:type="dxa"/>
          </w:tblCellMar>
        </w:tblPrEx>
        <w:trPr>
          <w:trHeight w:val="255" w:hRule="exact"/>
        </w:trPr>
        <w:tc>
          <w:tcPr>
            <w:tcW w:w="1149" w:type="dxa"/>
            <w:tcBorders>
              <w:top w:val="nil"/>
              <w:left w:val="single" w:color="auto" w:sz="8" w:space="0"/>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30304</w:t>
            </w:r>
          </w:p>
        </w:tc>
        <w:tc>
          <w:tcPr>
            <w:tcW w:w="2995" w:type="dxa"/>
            <w:tcBorders>
              <w:top w:val="nil"/>
              <w:left w:val="nil"/>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抚恤金</w:t>
            </w:r>
          </w:p>
        </w:tc>
        <w:tc>
          <w:tcPr>
            <w:tcW w:w="1167" w:type="dxa"/>
            <w:tcBorders>
              <w:top w:val="nil"/>
              <w:left w:val="nil"/>
              <w:bottom w:val="single" w:color="auto" w:sz="8" w:space="0"/>
              <w:right w:val="single" w:color="auto" w:sz="8" w:space="0"/>
            </w:tcBorders>
            <w:shd w:val="clear" w:color="auto" w:fill="auto"/>
            <w:noWrap/>
            <w:vAlign w:val="center"/>
          </w:tcPr>
          <w:p>
            <w:pPr>
              <w:widowControl/>
              <w:jc w:val="right"/>
              <w:rPr>
                <w:rFonts w:hint="eastAsia" w:ascii="Times New Roman" w:hAnsi="Times New Roman" w:eastAsia="仿宋_GB2312" w:cs="Times New Roman"/>
                <w:kern w:val="0"/>
                <w:sz w:val="20"/>
                <w:szCs w:val="20"/>
                <w:lang w:val="en-US" w:eastAsia="zh-CN"/>
              </w:rPr>
            </w:pPr>
          </w:p>
        </w:tc>
        <w:tc>
          <w:tcPr>
            <w:tcW w:w="1110" w:type="dxa"/>
            <w:tcBorders>
              <w:top w:val="nil"/>
              <w:left w:val="nil"/>
              <w:bottom w:val="single" w:color="auto" w:sz="8" w:space="0"/>
              <w:right w:val="single" w:color="auto" w:sz="8" w:space="0"/>
            </w:tcBorders>
            <w:shd w:val="clear" w:color="auto" w:fill="auto"/>
            <w:noWrap/>
            <w:vAlign w:val="center"/>
          </w:tcPr>
          <w:p>
            <w:pPr>
              <w:widowControl/>
              <w:jc w:val="both"/>
              <w:rPr>
                <w:rFonts w:hint="eastAsia"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30224</w:t>
            </w:r>
          </w:p>
        </w:tc>
        <w:tc>
          <w:tcPr>
            <w:tcW w:w="2193" w:type="dxa"/>
            <w:tcBorders>
              <w:top w:val="nil"/>
              <w:left w:val="nil"/>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被装购置费</w:t>
            </w:r>
          </w:p>
        </w:tc>
        <w:tc>
          <w:tcPr>
            <w:tcW w:w="960" w:type="dxa"/>
            <w:tcBorders>
              <w:top w:val="nil"/>
              <w:left w:val="nil"/>
              <w:bottom w:val="single" w:color="auto" w:sz="8" w:space="0"/>
              <w:right w:val="single" w:color="auto" w:sz="8" w:space="0"/>
            </w:tcBorders>
            <w:shd w:val="clear" w:color="auto" w:fill="auto"/>
            <w:noWrap/>
            <w:vAlign w:val="center"/>
          </w:tcPr>
          <w:p>
            <w:pPr>
              <w:widowControl/>
              <w:jc w:val="right"/>
              <w:rPr>
                <w:rFonts w:hint="eastAsia" w:ascii="Times New Roman" w:hAnsi="Times New Roman" w:eastAsia="仿宋_GB2312" w:cs="Times New Roman"/>
                <w:kern w:val="0"/>
                <w:sz w:val="20"/>
                <w:szCs w:val="20"/>
                <w:lang w:val="en-US" w:eastAsia="zh-CN"/>
              </w:rPr>
            </w:pPr>
          </w:p>
        </w:tc>
        <w:tc>
          <w:tcPr>
            <w:tcW w:w="1076" w:type="dxa"/>
            <w:tcBorders>
              <w:top w:val="nil"/>
              <w:left w:val="nil"/>
              <w:bottom w:val="single" w:color="auto" w:sz="8" w:space="0"/>
              <w:right w:val="single" w:color="auto" w:sz="8" w:space="0"/>
            </w:tcBorders>
            <w:shd w:val="clear" w:color="auto" w:fill="auto"/>
            <w:noWrap/>
            <w:vAlign w:val="center"/>
          </w:tcPr>
          <w:p>
            <w:pPr>
              <w:widowControl/>
              <w:jc w:val="both"/>
              <w:rPr>
                <w:rFonts w:hint="eastAsia"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31022</w:t>
            </w:r>
          </w:p>
        </w:tc>
        <w:tc>
          <w:tcPr>
            <w:tcW w:w="4234" w:type="dxa"/>
            <w:tcBorders>
              <w:top w:val="nil"/>
              <w:left w:val="nil"/>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无形资产购置</w:t>
            </w:r>
          </w:p>
        </w:tc>
        <w:tc>
          <w:tcPr>
            <w:tcW w:w="1016" w:type="dxa"/>
            <w:tcBorders>
              <w:top w:val="nil"/>
              <w:left w:val="nil"/>
              <w:bottom w:val="single" w:color="auto" w:sz="8" w:space="0"/>
              <w:right w:val="single" w:color="auto" w:sz="8" w:space="0"/>
            </w:tcBorders>
            <w:shd w:val="clear" w:color="auto" w:fill="auto"/>
            <w:noWrap/>
            <w:vAlign w:val="center"/>
          </w:tcPr>
          <w:p>
            <w:pPr>
              <w:widowControl/>
              <w:jc w:val="right"/>
              <w:rPr>
                <w:rFonts w:hint="eastAsia" w:ascii="Times New Roman" w:hAnsi="Times New Roman" w:eastAsia="仿宋_GB2312" w:cs="Times New Roman"/>
                <w:kern w:val="0"/>
                <w:sz w:val="20"/>
                <w:szCs w:val="20"/>
                <w:lang w:val="en-US" w:eastAsia="zh-CN"/>
              </w:rPr>
            </w:pPr>
          </w:p>
        </w:tc>
      </w:tr>
      <w:tr>
        <w:tblPrEx>
          <w:tblLayout w:type="fixed"/>
          <w:tblCellMar>
            <w:top w:w="0" w:type="dxa"/>
            <w:left w:w="108" w:type="dxa"/>
            <w:bottom w:w="0" w:type="dxa"/>
            <w:right w:w="108" w:type="dxa"/>
          </w:tblCellMar>
        </w:tblPrEx>
        <w:trPr>
          <w:trHeight w:val="255" w:hRule="exact"/>
        </w:trPr>
        <w:tc>
          <w:tcPr>
            <w:tcW w:w="1149" w:type="dxa"/>
            <w:tcBorders>
              <w:top w:val="nil"/>
              <w:left w:val="single" w:color="auto" w:sz="8" w:space="0"/>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30305</w:t>
            </w:r>
          </w:p>
        </w:tc>
        <w:tc>
          <w:tcPr>
            <w:tcW w:w="2995" w:type="dxa"/>
            <w:tcBorders>
              <w:top w:val="nil"/>
              <w:left w:val="nil"/>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生活补助</w:t>
            </w:r>
          </w:p>
        </w:tc>
        <w:tc>
          <w:tcPr>
            <w:tcW w:w="1167" w:type="dxa"/>
            <w:tcBorders>
              <w:top w:val="nil"/>
              <w:left w:val="nil"/>
              <w:bottom w:val="single" w:color="auto" w:sz="8" w:space="0"/>
              <w:right w:val="single" w:color="auto" w:sz="8" w:space="0"/>
            </w:tcBorders>
            <w:shd w:val="clear" w:color="auto" w:fill="auto"/>
            <w:noWrap/>
            <w:vAlign w:val="center"/>
          </w:tcPr>
          <w:p>
            <w:pPr>
              <w:widowControl/>
              <w:jc w:val="right"/>
              <w:rPr>
                <w:rFonts w:hint="eastAsia" w:ascii="Times New Roman" w:hAnsi="Times New Roman" w:eastAsia="仿宋_GB2312" w:cs="Times New Roman"/>
                <w:kern w:val="0"/>
                <w:sz w:val="20"/>
                <w:szCs w:val="20"/>
                <w:lang w:val="en-US" w:eastAsia="zh-CN"/>
              </w:rPr>
            </w:pPr>
            <w:r>
              <w:rPr>
                <w:rFonts w:hint="eastAsia" w:ascii="Times New Roman" w:hAnsi="Times New Roman" w:eastAsia="仿宋_GB2312" w:cs="Times New Roman"/>
                <w:kern w:val="0"/>
                <w:sz w:val="20"/>
                <w:szCs w:val="20"/>
                <w:lang w:val="en-US" w:eastAsia="zh-CN"/>
              </w:rPr>
              <w:t>0.55</w:t>
            </w:r>
          </w:p>
        </w:tc>
        <w:tc>
          <w:tcPr>
            <w:tcW w:w="1110" w:type="dxa"/>
            <w:tcBorders>
              <w:top w:val="nil"/>
              <w:left w:val="nil"/>
              <w:bottom w:val="single" w:color="auto" w:sz="8" w:space="0"/>
              <w:right w:val="single" w:color="auto" w:sz="8" w:space="0"/>
            </w:tcBorders>
            <w:shd w:val="clear" w:color="auto" w:fill="auto"/>
            <w:noWrap/>
            <w:vAlign w:val="center"/>
          </w:tcPr>
          <w:p>
            <w:pPr>
              <w:widowControl/>
              <w:jc w:val="both"/>
              <w:rPr>
                <w:rFonts w:hint="eastAsia"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30225</w:t>
            </w:r>
          </w:p>
        </w:tc>
        <w:tc>
          <w:tcPr>
            <w:tcW w:w="2193" w:type="dxa"/>
            <w:tcBorders>
              <w:top w:val="nil"/>
              <w:left w:val="nil"/>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专用燃料费</w:t>
            </w:r>
          </w:p>
        </w:tc>
        <w:tc>
          <w:tcPr>
            <w:tcW w:w="960" w:type="dxa"/>
            <w:tcBorders>
              <w:top w:val="nil"/>
              <w:left w:val="nil"/>
              <w:bottom w:val="single" w:color="auto" w:sz="8" w:space="0"/>
              <w:right w:val="single" w:color="auto" w:sz="8" w:space="0"/>
            </w:tcBorders>
            <w:shd w:val="clear" w:color="auto" w:fill="auto"/>
            <w:noWrap/>
            <w:vAlign w:val="center"/>
          </w:tcPr>
          <w:p>
            <w:pPr>
              <w:widowControl/>
              <w:jc w:val="right"/>
              <w:rPr>
                <w:rFonts w:hint="eastAsia" w:ascii="Times New Roman" w:hAnsi="Times New Roman" w:eastAsia="仿宋_GB2312" w:cs="Times New Roman"/>
                <w:kern w:val="0"/>
                <w:sz w:val="20"/>
                <w:szCs w:val="20"/>
                <w:lang w:val="en-US" w:eastAsia="zh-CN"/>
              </w:rPr>
            </w:pPr>
          </w:p>
        </w:tc>
        <w:tc>
          <w:tcPr>
            <w:tcW w:w="1076" w:type="dxa"/>
            <w:tcBorders>
              <w:top w:val="nil"/>
              <w:left w:val="nil"/>
              <w:bottom w:val="single" w:color="auto" w:sz="8" w:space="0"/>
              <w:right w:val="single" w:color="auto" w:sz="8" w:space="0"/>
            </w:tcBorders>
            <w:shd w:val="clear" w:color="auto" w:fill="auto"/>
            <w:noWrap/>
            <w:vAlign w:val="center"/>
          </w:tcPr>
          <w:p>
            <w:pPr>
              <w:widowControl/>
              <w:jc w:val="both"/>
              <w:rPr>
                <w:rFonts w:hint="eastAsia"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31099</w:t>
            </w:r>
          </w:p>
        </w:tc>
        <w:tc>
          <w:tcPr>
            <w:tcW w:w="4234" w:type="dxa"/>
            <w:tcBorders>
              <w:top w:val="nil"/>
              <w:left w:val="nil"/>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其他资本性支出</w:t>
            </w:r>
          </w:p>
        </w:tc>
        <w:tc>
          <w:tcPr>
            <w:tcW w:w="1016" w:type="dxa"/>
            <w:tcBorders>
              <w:top w:val="nil"/>
              <w:left w:val="nil"/>
              <w:bottom w:val="single" w:color="auto" w:sz="8" w:space="0"/>
              <w:right w:val="single" w:color="auto" w:sz="8" w:space="0"/>
            </w:tcBorders>
            <w:shd w:val="clear" w:color="auto" w:fill="auto"/>
            <w:noWrap/>
            <w:vAlign w:val="center"/>
          </w:tcPr>
          <w:p>
            <w:pPr>
              <w:widowControl/>
              <w:jc w:val="right"/>
              <w:rPr>
                <w:rFonts w:hint="eastAsia" w:ascii="Times New Roman" w:hAnsi="Times New Roman" w:eastAsia="仿宋_GB2312" w:cs="Times New Roman"/>
                <w:kern w:val="0"/>
                <w:sz w:val="20"/>
                <w:szCs w:val="20"/>
                <w:lang w:val="en-US" w:eastAsia="zh-CN"/>
              </w:rPr>
            </w:pPr>
            <w:r>
              <w:rPr>
                <w:rFonts w:hint="eastAsia" w:ascii="Times New Roman" w:hAnsi="Times New Roman" w:eastAsia="仿宋_GB2312" w:cs="Times New Roman"/>
                <w:kern w:val="0"/>
                <w:sz w:val="20"/>
                <w:szCs w:val="20"/>
                <w:lang w:val="en-US" w:eastAsia="zh-CN"/>
              </w:rPr>
              <w:t>324.19</w:t>
            </w:r>
          </w:p>
        </w:tc>
      </w:tr>
      <w:tr>
        <w:tblPrEx>
          <w:tblLayout w:type="fixed"/>
          <w:tblCellMar>
            <w:top w:w="0" w:type="dxa"/>
            <w:left w:w="108" w:type="dxa"/>
            <w:bottom w:w="0" w:type="dxa"/>
            <w:right w:w="108" w:type="dxa"/>
          </w:tblCellMar>
        </w:tblPrEx>
        <w:trPr>
          <w:trHeight w:val="255" w:hRule="exact"/>
        </w:trPr>
        <w:tc>
          <w:tcPr>
            <w:tcW w:w="1149" w:type="dxa"/>
            <w:tcBorders>
              <w:top w:val="nil"/>
              <w:left w:val="single" w:color="auto" w:sz="8" w:space="0"/>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30306</w:t>
            </w:r>
          </w:p>
        </w:tc>
        <w:tc>
          <w:tcPr>
            <w:tcW w:w="2995" w:type="dxa"/>
            <w:tcBorders>
              <w:top w:val="nil"/>
              <w:left w:val="nil"/>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救济费</w:t>
            </w:r>
          </w:p>
        </w:tc>
        <w:tc>
          <w:tcPr>
            <w:tcW w:w="1167" w:type="dxa"/>
            <w:tcBorders>
              <w:top w:val="nil"/>
              <w:left w:val="nil"/>
              <w:bottom w:val="single" w:color="auto" w:sz="8" w:space="0"/>
              <w:right w:val="single" w:color="auto" w:sz="8" w:space="0"/>
            </w:tcBorders>
            <w:shd w:val="clear" w:color="auto" w:fill="auto"/>
            <w:noWrap/>
            <w:vAlign w:val="center"/>
          </w:tcPr>
          <w:p>
            <w:pPr>
              <w:widowControl/>
              <w:jc w:val="right"/>
              <w:rPr>
                <w:rFonts w:hint="eastAsia" w:ascii="Times New Roman" w:hAnsi="Times New Roman" w:eastAsia="仿宋_GB2312" w:cs="Times New Roman"/>
                <w:kern w:val="0"/>
                <w:sz w:val="20"/>
                <w:szCs w:val="20"/>
                <w:lang w:val="en-US" w:eastAsia="zh-CN"/>
              </w:rPr>
            </w:pPr>
            <w:r>
              <w:rPr>
                <w:rFonts w:hint="eastAsia" w:ascii="Times New Roman" w:hAnsi="Times New Roman" w:eastAsia="仿宋_GB2312" w:cs="Times New Roman"/>
                <w:kern w:val="0"/>
                <w:sz w:val="20"/>
                <w:szCs w:val="20"/>
                <w:lang w:val="en-US" w:eastAsia="zh-CN"/>
              </w:rPr>
              <w:t xml:space="preserve">   </w:t>
            </w:r>
          </w:p>
        </w:tc>
        <w:tc>
          <w:tcPr>
            <w:tcW w:w="1110" w:type="dxa"/>
            <w:tcBorders>
              <w:top w:val="nil"/>
              <w:left w:val="nil"/>
              <w:bottom w:val="single" w:color="auto" w:sz="8" w:space="0"/>
              <w:right w:val="single" w:color="auto" w:sz="8" w:space="0"/>
            </w:tcBorders>
            <w:shd w:val="clear" w:color="auto" w:fill="auto"/>
            <w:noWrap/>
            <w:vAlign w:val="center"/>
          </w:tcPr>
          <w:p>
            <w:pPr>
              <w:widowControl/>
              <w:jc w:val="both"/>
              <w:rPr>
                <w:rFonts w:hint="eastAsia"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30226</w:t>
            </w:r>
          </w:p>
        </w:tc>
        <w:tc>
          <w:tcPr>
            <w:tcW w:w="2193" w:type="dxa"/>
            <w:tcBorders>
              <w:top w:val="nil"/>
              <w:left w:val="nil"/>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劳务费</w:t>
            </w:r>
          </w:p>
        </w:tc>
        <w:tc>
          <w:tcPr>
            <w:tcW w:w="960" w:type="dxa"/>
            <w:tcBorders>
              <w:top w:val="nil"/>
              <w:left w:val="nil"/>
              <w:bottom w:val="single" w:color="auto" w:sz="8" w:space="0"/>
              <w:right w:val="single" w:color="auto" w:sz="8" w:space="0"/>
            </w:tcBorders>
            <w:shd w:val="clear" w:color="auto" w:fill="auto"/>
            <w:noWrap/>
            <w:vAlign w:val="center"/>
          </w:tcPr>
          <w:p>
            <w:pPr>
              <w:widowControl/>
              <w:jc w:val="right"/>
              <w:rPr>
                <w:rFonts w:hint="eastAsia" w:ascii="Times New Roman" w:hAnsi="Times New Roman" w:eastAsia="仿宋_GB2312" w:cs="Times New Roman"/>
                <w:kern w:val="0"/>
                <w:sz w:val="20"/>
                <w:szCs w:val="20"/>
                <w:lang w:val="en-US" w:eastAsia="zh-CN"/>
              </w:rPr>
            </w:pPr>
            <w:r>
              <w:rPr>
                <w:rFonts w:hint="eastAsia" w:ascii="Times New Roman" w:hAnsi="Times New Roman" w:eastAsia="仿宋_GB2312" w:cs="Times New Roman"/>
                <w:kern w:val="0"/>
                <w:sz w:val="20"/>
                <w:szCs w:val="20"/>
                <w:lang w:val="en-US" w:eastAsia="zh-CN"/>
              </w:rPr>
              <w:t>129.42</w:t>
            </w:r>
          </w:p>
        </w:tc>
        <w:tc>
          <w:tcPr>
            <w:tcW w:w="1076" w:type="dxa"/>
            <w:tcBorders>
              <w:top w:val="nil"/>
              <w:left w:val="nil"/>
              <w:bottom w:val="single" w:color="auto" w:sz="8" w:space="0"/>
              <w:right w:val="single" w:color="auto" w:sz="8" w:space="0"/>
            </w:tcBorders>
            <w:shd w:val="clear" w:color="auto" w:fill="auto"/>
            <w:noWrap/>
            <w:vAlign w:val="center"/>
          </w:tcPr>
          <w:p>
            <w:pPr>
              <w:widowControl/>
              <w:jc w:val="both"/>
              <w:rPr>
                <w:rFonts w:hint="eastAsia"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399</w:t>
            </w:r>
          </w:p>
        </w:tc>
        <w:tc>
          <w:tcPr>
            <w:tcW w:w="4234" w:type="dxa"/>
            <w:tcBorders>
              <w:top w:val="nil"/>
              <w:left w:val="nil"/>
              <w:bottom w:val="single" w:color="auto" w:sz="8" w:space="0"/>
              <w:right w:val="single" w:color="auto" w:sz="8" w:space="0"/>
            </w:tcBorders>
            <w:shd w:val="clear" w:color="auto" w:fill="auto"/>
            <w:noWrap/>
            <w:vAlign w:val="center"/>
          </w:tcPr>
          <w:p>
            <w:pPr>
              <w:widowControl/>
              <w:jc w:val="both"/>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其他支出</w:t>
            </w:r>
          </w:p>
        </w:tc>
        <w:tc>
          <w:tcPr>
            <w:tcW w:w="1016" w:type="dxa"/>
            <w:tcBorders>
              <w:top w:val="nil"/>
              <w:left w:val="nil"/>
              <w:bottom w:val="single" w:color="auto" w:sz="8" w:space="0"/>
              <w:right w:val="single" w:color="auto" w:sz="8" w:space="0"/>
            </w:tcBorders>
            <w:shd w:val="clear" w:color="auto" w:fill="auto"/>
            <w:noWrap/>
            <w:vAlign w:val="center"/>
          </w:tcPr>
          <w:p>
            <w:pPr>
              <w:widowControl/>
              <w:jc w:val="right"/>
              <w:rPr>
                <w:rFonts w:hint="eastAsia" w:ascii="Times New Roman" w:hAnsi="Times New Roman" w:eastAsia="仿宋_GB2312" w:cs="Times New Roman"/>
                <w:kern w:val="0"/>
                <w:sz w:val="20"/>
                <w:szCs w:val="20"/>
                <w:lang w:val="en-US" w:eastAsia="zh-CN"/>
              </w:rPr>
            </w:pPr>
          </w:p>
        </w:tc>
      </w:tr>
      <w:tr>
        <w:tblPrEx>
          <w:tblLayout w:type="fixed"/>
          <w:tblCellMar>
            <w:top w:w="0" w:type="dxa"/>
            <w:left w:w="108" w:type="dxa"/>
            <w:bottom w:w="0" w:type="dxa"/>
            <w:right w:w="108" w:type="dxa"/>
          </w:tblCellMar>
        </w:tblPrEx>
        <w:trPr>
          <w:trHeight w:val="255" w:hRule="exact"/>
        </w:trPr>
        <w:tc>
          <w:tcPr>
            <w:tcW w:w="1149" w:type="dxa"/>
            <w:tcBorders>
              <w:top w:val="nil"/>
              <w:left w:val="single" w:color="auto" w:sz="8" w:space="0"/>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30307</w:t>
            </w:r>
          </w:p>
        </w:tc>
        <w:tc>
          <w:tcPr>
            <w:tcW w:w="2995" w:type="dxa"/>
            <w:tcBorders>
              <w:top w:val="nil"/>
              <w:left w:val="nil"/>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医疗费补助</w:t>
            </w:r>
          </w:p>
        </w:tc>
        <w:tc>
          <w:tcPr>
            <w:tcW w:w="1167" w:type="dxa"/>
            <w:tcBorders>
              <w:top w:val="nil"/>
              <w:left w:val="nil"/>
              <w:bottom w:val="single" w:color="auto" w:sz="8" w:space="0"/>
              <w:right w:val="single" w:color="auto" w:sz="8" w:space="0"/>
            </w:tcBorders>
            <w:shd w:val="clear" w:color="auto" w:fill="auto"/>
            <w:noWrap/>
            <w:vAlign w:val="center"/>
          </w:tcPr>
          <w:p>
            <w:pPr>
              <w:widowControl/>
              <w:jc w:val="right"/>
              <w:rPr>
                <w:rFonts w:hint="eastAsia" w:ascii="Times New Roman" w:hAnsi="Times New Roman" w:eastAsia="仿宋_GB2312" w:cs="Times New Roman"/>
                <w:kern w:val="0"/>
                <w:sz w:val="20"/>
                <w:szCs w:val="20"/>
                <w:lang w:val="en-US" w:eastAsia="zh-CN"/>
              </w:rPr>
            </w:pPr>
            <w:r>
              <w:rPr>
                <w:rFonts w:hint="eastAsia" w:ascii="Times New Roman" w:hAnsi="Times New Roman" w:eastAsia="仿宋_GB2312" w:cs="Times New Roman"/>
                <w:kern w:val="0"/>
                <w:sz w:val="20"/>
                <w:szCs w:val="20"/>
                <w:lang w:val="en-US" w:eastAsia="zh-CN"/>
              </w:rPr>
              <w:t>0.09</w:t>
            </w:r>
          </w:p>
        </w:tc>
        <w:tc>
          <w:tcPr>
            <w:tcW w:w="1110" w:type="dxa"/>
            <w:tcBorders>
              <w:top w:val="nil"/>
              <w:left w:val="nil"/>
              <w:bottom w:val="single" w:color="auto" w:sz="8" w:space="0"/>
              <w:right w:val="single" w:color="auto" w:sz="8" w:space="0"/>
            </w:tcBorders>
            <w:shd w:val="clear" w:color="auto" w:fill="auto"/>
            <w:noWrap/>
            <w:vAlign w:val="center"/>
          </w:tcPr>
          <w:p>
            <w:pPr>
              <w:widowControl/>
              <w:jc w:val="both"/>
              <w:rPr>
                <w:rFonts w:hint="eastAsia"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30227</w:t>
            </w:r>
          </w:p>
        </w:tc>
        <w:tc>
          <w:tcPr>
            <w:tcW w:w="2193" w:type="dxa"/>
            <w:tcBorders>
              <w:top w:val="nil"/>
              <w:left w:val="nil"/>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委托业务费</w:t>
            </w:r>
          </w:p>
        </w:tc>
        <w:tc>
          <w:tcPr>
            <w:tcW w:w="960" w:type="dxa"/>
            <w:tcBorders>
              <w:top w:val="nil"/>
              <w:left w:val="nil"/>
              <w:bottom w:val="single" w:color="auto" w:sz="8" w:space="0"/>
              <w:right w:val="single" w:color="auto" w:sz="8" w:space="0"/>
            </w:tcBorders>
            <w:shd w:val="clear" w:color="auto" w:fill="auto"/>
            <w:noWrap/>
            <w:vAlign w:val="center"/>
          </w:tcPr>
          <w:p>
            <w:pPr>
              <w:widowControl/>
              <w:jc w:val="right"/>
              <w:rPr>
                <w:rFonts w:hint="eastAsia" w:ascii="Times New Roman" w:hAnsi="Times New Roman" w:eastAsia="仿宋_GB2312" w:cs="Times New Roman"/>
                <w:kern w:val="0"/>
                <w:sz w:val="20"/>
                <w:szCs w:val="20"/>
                <w:lang w:val="en-US" w:eastAsia="zh-CN"/>
              </w:rPr>
            </w:pPr>
            <w:r>
              <w:rPr>
                <w:rFonts w:hint="eastAsia" w:ascii="Times New Roman" w:hAnsi="Times New Roman" w:eastAsia="仿宋_GB2312" w:cs="Times New Roman"/>
                <w:kern w:val="0"/>
                <w:sz w:val="20"/>
                <w:szCs w:val="20"/>
                <w:lang w:val="en-US" w:eastAsia="zh-CN"/>
              </w:rPr>
              <w:t xml:space="preserve">  </w:t>
            </w:r>
          </w:p>
        </w:tc>
        <w:tc>
          <w:tcPr>
            <w:tcW w:w="1076" w:type="dxa"/>
            <w:tcBorders>
              <w:top w:val="nil"/>
              <w:left w:val="nil"/>
              <w:bottom w:val="single" w:color="auto" w:sz="8" w:space="0"/>
              <w:right w:val="single" w:color="auto" w:sz="8" w:space="0"/>
            </w:tcBorders>
            <w:shd w:val="clear" w:color="auto" w:fill="auto"/>
            <w:noWrap/>
            <w:vAlign w:val="center"/>
          </w:tcPr>
          <w:p>
            <w:pPr>
              <w:widowControl/>
              <w:jc w:val="both"/>
              <w:rPr>
                <w:rFonts w:hint="eastAsia"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39906</w:t>
            </w:r>
          </w:p>
        </w:tc>
        <w:tc>
          <w:tcPr>
            <w:tcW w:w="4234" w:type="dxa"/>
            <w:tcBorders>
              <w:top w:val="nil"/>
              <w:left w:val="nil"/>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赠与</w:t>
            </w:r>
          </w:p>
        </w:tc>
        <w:tc>
          <w:tcPr>
            <w:tcW w:w="1016" w:type="dxa"/>
            <w:tcBorders>
              <w:top w:val="nil"/>
              <w:left w:val="nil"/>
              <w:bottom w:val="single" w:color="auto" w:sz="8" w:space="0"/>
              <w:right w:val="single" w:color="auto" w:sz="8" w:space="0"/>
            </w:tcBorders>
            <w:shd w:val="clear" w:color="auto" w:fill="auto"/>
            <w:noWrap/>
            <w:vAlign w:val="center"/>
          </w:tcPr>
          <w:p>
            <w:pPr>
              <w:widowControl/>
              <w:jc w:val="right"/>
              <w:rPr>
                <w:rFonts w:hint="eastAsia" w:ascii="Times New Roman" w:hAnsi="Times New Roman" w:eastAsia="仿宋_GB2312" w:cs="Times New Roman"/>
                <w:kern w:val="0"/>
                <w:sz w:val="20"/>
                <w:szCs w:val="20"/>
                <w:lang w:val="en-US" w:eastAsia="zh-CN"/>
              </w:rPr>
            </w:pPr>
          </w:p>
        </w:tc>
      </w:tr>
      <w:tr>
        <w:tblPrEx>
          <w:tblLayout w:type="fixed"/>
          <w:tblCellMar>
            <w:top w:w="0" w:type="dxa"/>
            <w:left w:w="108" w:type="dxa"/>
            <w:bottom w:w="0" w:type="dxa"/>
            <w:right w:w="108" w:type="dxa"/>
          </w:tblCellMar>
        </w:tblPrEx>
        <w:trPr>
          <w:trHeight w:val="255" w:hRule="exact"/>
        </w:trPr>
        <w:tc>
          <w:tcPr>
            <w:tcW w:w="1149" w:type="dxa"/>
            <w:tcBorders>
              <w:top w:val="nil"/>
              <w:left w:val="single" w:color="auto" w:sz="8" w:space="0"/>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30308</w:t>
            </w:r>
          </w:p>
        </w:tc>
        <w:tc>
          <w:tcPr>
            <w:tcW w:w="2995" w:type="dxa"/>
            <w:tcBorders>
              <w:top w:val="nil"/>
              <w:left w:val="nil"/>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助学金</w:t>
            </w:r>
          </w:p>
        </w:tc>
        <w:tc>
          <w:tcPr>
            <w:tcW w:w="1167" w:type="dxa"/>
            <w:tcBorders>
              <w:top w:val="nil"/>
              <w:left w:val="nil"/>
              <w:bottom w:val="single" w:color="auto" w:sz="8" w:space="0"/>
              <w:right w:val="single" w:color="auto" w:sz="8" w:space="0"/>
            </w:tcBorders>
            <w:shd w:val="clear" w:color="auto" w:fill="auto"/>
            <w:noWrap/>
            <w:vAlign w:val="center"/>
          </w:tcPr>
          <w:p>
            <w:pPr>
              <w:widowControl/>
              <w:jc w:val="right"/>
              <w:rPr>
                <w:rFonts w:hint="eastAsia" w:ascii="Times New Roman" w:hAnsi="Times New Roman" w:eastAsia="仿宋_GB2312" w:cs="Times New Roman"/>
                <w:kern w:val="0"/>
                <w:sz w:val="20"/>
                <w:szCs w:val="20"/>
                <w:lang w:val="en-US" w:eastAsia="zh-CN"/>
              </w:rPr>
            </w:pPr>
            <w:r>
              <w:rPr>
                <w:rFonts w:hint="eastAsia" w:ascii="Times New Roman" w:hAnsi="Times New Roman" w:eastAsia="仿宋_GB2312" w:cs="Times New Roman"/>
                <w:kern w:val="0"/>
                <w:sz w:val="20"/>
                <w:szCs w:val="20"/>
                <w:lang w:val="en-US" w:eastAsia="zh-CN"/>
              </w:rPr>
              <w:t>802.27</w:t>
            </w:r>
          </w:p>
        </w:tc>
        <w:tc>
          <w:tcPr>
            <w:tcW w:w="1110" w:type="dxa"/>
            <w:tcBorders>
              <w:top w:val="nil"/>
              <w:left w:val="nil"/>
              <w:bottom w:val="single" w:color="auto" w:sz="8" w:space="0"/>
              <w:right w:val="single" w:color="auto" w:sz="8" w:space="0"/>
            </w:tcBorders>
            <w:shd w:val="clear" w:color="auto" w:fill="auto"/>
            <w:noWrap/>
            <w:vAlign w:val="center"/>
          </w:tcPr>
          <w:p>
            <w:pPr>
              <w:widowControl/>
              <w:jc w:val="both"/>
              <w:rPr>
                <w:rFonts w:hint="eastAsia"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30228</w:t>
            </w:r>
          </w:p>
        </w:tc>
        <w:tc>
          <w:tcPr>
            <w:tcW w:w="2193" w:type="dxa"/>
            <w:tcBorders>
              <w:top w:val="nil"/>
              <w:left w:val="nil"/>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工会经费</w:t>
            </w:r>
          </w:p>
        </w:tc>
        <w:tc>
          <w:tcPr>
            <w:tcW w:w="960" w:type="dxa"/>
            <w:tcBorders>
              <w:top w:val="nil"/>
              <w:left w:val="nil"/>
              <w:bottom w:val="single" w:color="auto" w:sz="8" w:space="0"/>
              <w:right w:val="single" w:color="auto" w:sz="8" w:space="0"/>
            </w:tcBorders>
            <w:shd w:val="clear" w:color="auto" w:fill="auto"/>
            <w:noWrap/>
            <w:vAlign w:val="center"/>
          </w:tcPr>
          <w:p>
            <w:pPr>
              <w:widowControl/>
              <w:jc w:val="right"/>
              <w:rPr>
                <w:rFonts w:hint="eastAsia" w:ascii="Times New Roman" w:hAnsi="Times New Roman" w:eastAsia="仿宋_GB2312" w:cs="Times New Roman"/>
                <w:kern w:val="0"/>
                <w:sz w:val="20"/>
                <w:szCs w:val="20"/>
                <w:lang w:val="en-US" w:eastAsia="zh-CN"/>
              </w:rPr>
            </w:pPr>
            <w:r>
              <w:rPr>
                <w:rFonts w:hint="eastAsia" w:ascii="Times New Roman" w:hAnsi="Times New Roman" w:eastAsia="仿宋_GB2312" w:cs="Times New Roman"/>
                <w:kern w:val="0"/>
                <w:sz w:val="20"/>
                <w:szCs w:val="20"/>
                <w:lang w:val="en-US" w:eastAsia="zh-CN"/>
              </w:rPr>
              <w:t>30.11</w:t>
            </w:r>
          </w:p>
        </w:tc>
        <w:tc>
          <w:tcPr>
            <w:tcW w:w="1076" w:type="dxa"/>
            <w:tcBorders>
              <w:top w:val="nil"/>
              <w:left w:val="nil"/>
              <w:bottom w:val="single" w:color="auto" w:sz="8" w:space="0"/>
              <w:right w:val="single" w:color="auto" w:sz="8" w:space="0"/>
            </w:tcBorders>
            <w:shd w:val="clear" w:color="auto" w:fill="auto"/>
            <w:noWrap/>
            <w:vAlign w:val="center"/>
          </w:tcPr>
          <w:p>
            <w:pPr>
              <w:widowControl/>
              <w:jc w:val="both"/>
              <w:rPr>
                <w:rFonts w:hint="eastAsia"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39907</w:t>
            </w:r>
          </w:p>
        </w:tc>
        <w:tc>
          <w:tcPr>
            <w:tcW w:w="4234" w:type="dxa"/>
            <w:tcBorders>
              <w:top w:val="nil"/>
              <w:left w:val="nil"/>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国家赔偿费用支出</w:t>
            </w:r>
          </w:p>
        </w:tc>
        <w:tc>
          <w:tcPr>
            <w:tcW w:w="1016" w:type="dxa"/>
            <w:tcBorders>
              <w:top w:val="nil"/>
              <w:left w:val="nil"/>
              <w:bottom w:val="single" w:color="auto" w:sz="8" w:space="0"/>
              <w:right w:val="single" w:color="auto" w:sz="8" w:space="0"/>
            </w:tcBorders>
            <w:shd w:val="clear" w:color="auto" w:fill="auto"/>
            <w:noWrap/>
            <w:vAlign w:val="center"/>
          </w:tcPr>
          <w:p>
            <w:pPr>
              <w:widowControl/>
              <w:jc w:val="right"/>
              <w:rPr>
                <w:rFonts w:hint="eastAsia" w:ascii="Times New Roman" w:hAnsi="Times New Roman" w:eastAsia="仿宋_GB2312" w:cs="Times New Roman"/>
                <w:kern w:val="0"/>
                <w:sz w:val="20"/>
                <w:szCs w:val="20"/>
                <w:lang w:val="en-US" w:eastAsia="zh-CN"/>
              </w:rPr>
            </w:pPr>
          </w:p>
        </w:tc>
      </w:tr>
      <w:tr>
        <w:tblPrEx>
          <w:tblLayout w:type="fixed"/>
          <w:tblCellMar>
            <w:top w:w="0" w:type="dxa"/>
            <w:left w:w="108" w:type="dxa"/>
            <w:bottom w:w="0" w:type="dxa"/>
            <w:right w:w="108" w:type="dxa"/>
          </w:tblCellMar>
        </w:tblPrEx>
        <w:trPr>
          <w:trHeight w:val="255" w:hRule="exact"/>
        </w:trPr>
        <w:tc>
          <w:tcPr>
            <w:tcW w:w="1149" w:type="dxa"/>
            <w:tcBorders>
              <w:top w:val="single" w:color="auto" w:sz="8" w:space="0"/>
              <w:left w:val="single" w:color="auto" w:sz="8" w:space="0"/>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30309</w:t>
            </w:r>
          </w:p>
        </w:tc>
        <w:tc>
          <w:tcPr>
            <w:tcW w:w="2995" w:type="dxa"/>
            <w:tcBorders>
              <w:top w:val="nil"/>
              <w:left w:val="nil"/>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奖励金</w:t>
            </w:r>
          </w:p>
        </w:tc>
        <w:tc>
          <w:tcPr>
            <w:tcW w:w="1167" w:type="dxa"/>
            <w:tcBorders>
              <w:top w:val="nil"/>
              <w:left w:val="nil"/>
              <w:bottom w:val="single" w:color="auto" w:sz="8" w:space="0"/>
              <w:right w:val="single" w:color="auto" w:sz="8" w:space="0"/>
            </w:tcBorders>
            <w:shd w:val="clear" w:color="auto" w:fill="auto"/>
            <w:noWrap/>
            <w:vAlign w:val="center"/>
          </w:tcPr>
          <w:p>
            <w:pPr>
              <w:widowControl/>
              <w:jc w:val="right"/>
              <w:rPr>
                <w:rFonts w:hint="eastAsia" w:ascii="Times New Roman" w:hAnsi="Times New Roman" w:eastAsia="仿宋_GB2312" w:cs="Times New Roman"/>
                <w:kern w:val="0"/>
                <w:sz w:val="20"/>
                <w:szCs w:val="20"/>
                <w:lang w:val="en-US" w:eastAsia="zh-CN"/>
              </w:rPr>
            </w:pPr>
            <w:r>
              <w:rPr>
                <w:rFonts w:hint="eastAsia" w:ascii="Times New Roman" w:hAnsi="Times New Roman" w:eastAsia="仿宋_GB2312" w:cs="Times New Roman"/>
                <w:kern w:val="0"/>
                <w:sz w:val="20"/>
                <w:szCs w:val="20"/>
                <w:lang w:val="en-US" w:eastAsia="zh-CN"/>
              </w:rPr>
              <w:t>187.04</w:t>
            </w:r>
          </w:p>
        </w:tc>
        <w:tc>
          <w:tcPr>
            <w:tcW w:w="1110" w:type="dxa"/>
            <w:tcBorders>
              <w:top w:val="nil"/>
              <w:left w:val="nil"/>
              <w:bottom w:val="single" w:color="auto" w:sz="8" w:space="0"/>
              <w:right w:val="single" w:color="auto" w:sz="8" w:space="0"/>
            </w:tcBorders>
            <w:shd w:val="clear" w:color="auto" w:fill="auto"/>
            <w:noWrap/>
            <w:vAlign w:val="center"/>
          </w:tcPr>
          <w:p>
            <w:pPr>
              <w:widowControl/>
              <w:jc w:val="both"/>
              <w:rPr>
                <w:rFonts w:hint="eastAsia"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30229</w:t>
            </w:r>
          </w:p>
        </w:tc>
        <w:tc>
          <w:tcPr>
            <w:tcW w:w="2193" w:type="dxa"/>
            <w:tcBorders>
              <w:top w:val="nil"/>
              <w:left w:val="nil"/>
              <w:bottom w:val="single" w:color="auto" w:sz="8" w:space="0"/>
              <w:right w:val="single" w:color="auto" w:sz="8" w:space="0"/>
            </w:tcBorders>
            <w:shd w:val="clear" w:color="auto" w:fill="auto"/>
            <w:noWrap/>
            <w:vAlign w:val="center"/>
          </w:tcPr>
          <w:p>
            <w:pPr>
              <w:widowControl/>
              <w:jc w:val="both"/>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福利费</w:t>
            </w:r>
          </w:p>
        </w:tc>
        <w:tc>
          <w:tcPr>
            <w:tcW w:w="960" w:type="dxa"/>
            <w:tcBorders>
              <w:top w:val="nil"/>
              <w:left w:val="nil"/>
              <w:bottom w:val="single" w:color="auto" w:sz="8" w:space="0"/>
              <w:right w:val="single" w:color="auto" w:sz="8" w:space="0"/>
            </w:tcBorders>
            <w:shd w:val="clear" w:color="auto" w:fill="auto"/>
            <w:noWrap/>
            <w:vAlign w:val="center"/>
          </w:tcPr>
          <w:p>
            <w:pPr>
              <w:widowControl/>
              <w:jc w:val="right"/>
              <w:rPr>
                <w:rFonts w:hint="eastAsia" w:ascii="Times New Roman" w:hAnsi="Times New Roman" w:eastAsia="仿宋_GB2312" w:cs="Times New Roman"/>
                <w:kern w:val="0"/>
                <w:sz w:val="20"/>
                <w:szCs w:val="20"/>
                <w:lang w:val="en-US" w:eastAsia="zh-CN"/>
              </w:rPr>
            </w:pPr>
            <w:r>
              <w:rPr>
                <w:rFonts w:hint="eastAsia" w:ascii="Times New Roman" w:hAnsi="Times New Roman" w:eastAsia="仿宋_GB2312" w:cs="Times New Roman"/>
                <w:kern w:val="0"/>
                <w:sz w:val="20"/>
                <w:szCs w:val="20"/>
                <w:lang w:val="en-US" w:eastAsia="zh-CN"/>
              </w:rPr>
              <w:t>7.61</w:t>
            </w:r>
          </w:p>
        </w:tc>
        <w:tc>
          <w:tcPr>
            <w:tcW w:w="1076" w:type="dxa"/>
            <w:tcBorders>
              <w:top w:val="nil"/>
              <w:left w:val="nil"/>
              <w:bottom w:val="single" w:color="auto" w:sz="8" w:space="0"/>
              <w:right w:val="single" w:color="auto" w:sz="8" w:space="0"/>
            </w:tcBorders>
            <w:shd w:val="clear" w:color="auto" w:fill="auto"/>
            <w:noWrap/>
            <w:vAlign w:val="center"/>
          </w:tcPr>
          <w:p>
            <w:pPr>
              <w:widowControl/>
              <w:jc w:val="both"/>
              <w:rPr>
                <w:rFonts w:hint="eastAsia"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39908</w:t>
            </w:r>
          </w:p>
        </w:tc>
        <w:tc>
          <w:tcPr>
            <w:tcW w:w="4234" w:type="dxa"/>
            <w:tcBorders>
              <w:top w:val="nil"/>
              <w:left w:val="nil"/>
              <w:bottom w:val="single" w:color="auto" w:sz="8" w:space="0"/>
              <w:right w:val="single" w:color="auto" w:sz="8" w:space="0"/>
            </w:tcBorders>
            <w:shd w:val="clear" w:color="auto" w:fill="auto"/>
            <w:noWrap/>
            <w:vAlign w:val="center"/>
          </w:tcPr>
          <w:p>
            <w:pPr>
              <w:widowControl/>
              <w:jc w:val="both"/>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对民间非营利组织和群众性自治组织补贴</w:t>
            </w:r>
          </w:p>
        </w:tc>
        <w:tc>
          <w:tcPr>
            <w:tcW w:w="1016" w:type="dxa"/>
            <w:tcBorders>
              <w:top w:val="nil"/>
              <w:left w:val="nil"/>
              <w:bottom w:val="single" w:color="auto" w:sz="8" w:space="0"/>
              <w:right w:val="single" w:color="auto" w:sz="8" w:space="0"/>
            </w:tcBorders>
            <w:shd w:val="clear" w:color="auto" w:fill="auto"/>
            <w:noWrap/>
            <w:vAlign w:val="center"/>
          </w:tcPr>
          <w:p>
            <w:pPr>
              <w:widowControl/>
              <w:jc w:val="right"/>
              <w:rPr>
                <w:rFonts w:hint="eastAsia" w:ascii="Times New Roman" w:hAnsi="Times New Roman" w:eastAsia="仿宋_GB2312" w:cs="Times New Roman"/>
                <w:kern w:val="0"/>
                <w:sz w:val="20"/>
                <w:szCs w:val="20"/>
                <w:lang w:val="en-US" w:eastAsia="zh-CN"/>
              </w:rPr>
            </w:pPr>
          </w:p>
        </w:tc>
      </w:tr>
      <w:tr>
        <w:tblPrEx>
          <w:tblLayout w:type="fixed"/>
          <w:tblCellMar>
            <w:top w:w="0" w:type="dxa"/>
            <w:left w:w="108" w:type="dxa"/>
            <w:bottom w:w="0" w:type="dxa"/>
            <w:right w:w="108" w:type="dxa"/>
          </w:tblCellMar>
        </w:tblPrEx>
        <w:trPr>
          <w:trHeight w:val="255" w:hRule="exact"/>
        </w:trPr>
        <w:tc>
          <w:tcPr>
            <w:tcW w:w="1149" w:type="dxa"/>
            <w:tcBorders>
              <w:top w:val="single" w:color="auto" w:sz="8" w:space="0"/>
              <w:left w:val="single" w:color="auto" w:sz="8" w:space="0"/>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30310</w:t>
            </w:r>
          </w:p>
        </w:tc>
        <w:tc>
          <w:tcPr>
            <w:tcW w:w="2995" w:type="dxa"/>
            <w:tcBorders>
              <w:top w:val="nil"/>
              <w:left w:val="nil"/>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个人农业生产补贴</w:t>
            </w:r>
          </w:p>
        </w:tc>
        <w:tc>
          <w:tcPr>
            <w:tcW w:w="1167" w:type="dxa"/>
            <w:tcBorders>
              <w:top w:val="nil"/>
              <w:left w:val="nil"/>
              <w:bottom w:val="single" w:color="auto" w:sz="8" w:space="0"/>
              <w:right w:val="single" w:color="auto" w:sz="8" w:space="0"/>
            </w:tcBorders>
            <w:shd w:val="clear" w:color="auto" w:fill="auto"/>
            <w:noWrap/>
            <w:vAlign w:val="center"/>
          </w:tcPr>
          <w:p>
            <w:pPr>
              <w:widowControl/>
              <w:jc w:val="right"/>
              <w:rPr>
                <w:rFonts w:hint="eastAsia" w:ascii="Times New Roman" w:hAnsi="Times New Roman" w:eastAsia="仿宋_GB2312" w:cs="Times New Roman"/>
                <w:kern w:val="0"/>
                <w:sz w:val="20"/>
                <w:szCs w:val="20"/>
                <w:lang w:val="en-US" w:eastAsia="zh-CN"/>
              </w:rPr>
            </w:pPr>
            <w:r>
              <w:rPr>
                <w:rFonts w:hint="eastAsia" w:ascii="Times New Roman" w:hAnsi="Times New Roman" w:eastAsia="仿宋_GB2312" w:cs="Times New Roman"/>
                <w:kern w:val="0"/>
                <w:sz w:val="20"/>
                <w:szCs w:val="20"/>
                <w:lang w:val="en-US" w:eastAsia="zh-CN"/>
              </w:rPr>
              <w:t xml:space="preserve">   </w:t>
            </w:r>
          </w:p>
        </w:tc>
        <w:tc>
          <w:tcPr>
            <w:tcW w:w="1110" w:type="dxa"/>
            <w:tcBorders>
              <w:top w:val="nil"/>
              <w:left w:val="nil"/>
              <w:bottom w:val="single" w:color="auto" w:sz="8" w:space="0"/>
              <w:right w:val="single" w:color="auto" w:sz="8" w:space="0"/>
            </w:tcBorders>
            <w:shd w:val="clear" w:color="auto" w:fill="auto"/>
            <w:noWrap/>
            <w:vAlign w:val="center"/>
          </w:tcPr>
          <w:p>
            <w:pPr>
              <w:widowControl/>
              <w:jc w:val="both"/>
              <w:rPr>
                <w:rFonts w:hint="eastAsia"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30231</w:t>
            </w:r>
          </w:p>
        </w:tc>
        <w:tc>
          <w:tcPr>
            <w:tcW w:w="2193" w:type="dxa"/>
            <w:tcBorders>
              <w:top w:val="nil"/>
              <w:left w:val="nil"/>
              <w:bottom w:val="single" w:color="auto" w:sz="8" w:space="0"/>
              <w:right w:val="single" w:color="auto" w:sz="8" w:space="0"/>
            </w:tcBorders>
            <w:shd w:val="clear" w:color="auto" w:fill="auto"/>
            <w:noWrap/>
            <w:vAlign w:val="center"/>
          </w:tcPr>
          <w:p>
            <w:pPr>
              <w:widowControl/>
              <w:jc w:val="both"/>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公务用车运行维护费</w:t>
            </w:r>
          </w:p>
        </w:tc>
        <w:tc>
          <w:tcPr>
            <w:tcW w:w="960" w:type="dxa"/>
            <w:tcBorders>
              <w:top w:val="nil"/>
              <w:left w:val="nil"/>
              <w:bottom w:val="single" w:color="auto" w:sz="8" w:space="0"/>
              <w:right w:val="single" w:color="auto" w:sz="8" w:space="0"/>
            </w:tcBorders>
            <w:shd w:val="clear" w:color="auto" w:fill="auto"/>
            <w:noWrap/>
            <w:vAlign w:val="center"/>
          </w:tcPr>
          <w:p>
            <w:pPr>
              <w:widowControl/>
              <w:jc w:val="right"/>
              <w:rPr>
                <w:rFonts w:hint="default" w:ascii="Times New Roman" w:hAnsi="Times New Roman" w:eastAsia="仿宋_GB2312" w:cs="Times New Roman"/>
                <w:kern w:val="0"/>
                <w:sz w:val="20"/>
                <w:szCs w:val="20"/>
                <w:lang w:val="en-US" w:eastAsia="zh-CN"/>
              </w:rPr>
            </w:pPr>
            <w:r>
              <w:rPr>
                <w:rFonts w:hint="eastAsia" w:ascii="Times New Roman" w:hAnsi="Times New Roman" w:eastAsia="仿宋_GB2312" w:cs="Times New Roman"/>
                <w:kern w:val="0"/>
                <w:sz w:val="20"/>
                <w:szCs w:val="20"/>
                <w:lang w:val="en-US" w:eastAsia="zh-CN"/>
              </w:rPr>
              <w:t>9.50</w:t>
            </w:r>
          </w:p>
        </w:tc>
        <w:tc>
          <w:tcPr>
            <w:tcW w:w="1076" w:type="dxa"/>
            <w:tcBorders>
              <w:top w:val="nil"/>
              <w:left w:val="nil"/>
              <w:bottom w:val="single" w:color="auto" w:sz="8" w:space="0"/>
              <w:right w:val="single" w:color="auto" w:sz="8" w:space="0"/>
            </w:tcBorders>
            <w:shd w:val="clear" w:color="auto" w:fill="auto"/>
            <w:noWrap/>
            <w:vAlign w:val="center"/>
          </w:tcPr>
          <w:p>
            <w:pPr>
              <w:widowControl/>
              <w:jc w:val="both"/>
              <w:rPr>
                <w:rFonts w:hint="eastAsia"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39999</w:t>
            </w:r>
          </w:p>
        </w:tc>
        <w:tc>
          <w:tcPr>
            <w:tcW w:w="4234" w:type="dxa"/>
            <w:tcBorders>
              <w:top w:val="nil"/>
              <w:left w:val="nil"/>
              <w:bottom w:val="single" w:color="auto" w:sz="8" w:space="0"/>
              <w:right w:val="single" w:color="auto" w:sz="8" w:space="0"/>
            </w:tcBorders>
            <w:shd w:val="clear" w:color="auto" w:fill="auto"/>
            <w:noWrap/>
            <w:vAlign w:val="center"/>
          </w:tcPr>
          <w:p>
            <w:pPr>
              <w:widowControl/>
              <w:jc w:val="both"/>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其他支出</w:t>
            </w:r>
          </w:p>
        </w:tc>
        <w:tc>
          <w:tcPr>
            <w:tcW w:w="1016" w:type="dxa"/>
            <w:tcBorders>
              <w:top w:val="nil"/>
              <w:left w:val="nil"/>
              <w:bottom w:val="single" w:color="auto" w:sz="8" w:space="0"/>
              <w:right w:val="single" w:color="auto" w:sz="8" w:space="0"/>
            </w:tcBorders>
            <w:shd w:val="clear" w:color="auto" w:fill="auto"/>
            <w:noWrap/>
            <w:vAlign w:val="center"/>
          </w:tcPr>
          <w:p>
            <w:pPr>
              <w:widowControl/>
              <w:jc w:val="right"/>
              <w:rPr>
                <w:rFonts w:hint="eastAsia" w:ascii="Times New Roman" w:hAnsi="Times New Roman" w:eastAsia="仿宋_GB2312" w:cs="Times New Roman"/>
                <w:kern w:val="0"/>
                <w:sz w:val="20"/>
                <w:szCs w:val="20"/>
                <w:lang w:val="en-US" w:eastAsia="zh-CN"/>
              </w:rPr>
            </w:pPr>
          </w:p>
        </w:tc>
      </w:tr>
      <w:tr>
        <w:tblPrEx>
          <w:tblLayout w:type="fixed"/>
          <w:tblCellMar>
            <w:top w:w="0" w:type="dxa"/>
            <w:left w:w="108" w:type="dxa"/>
            <w:bottom w:w="0" w:type="dxa"/>
            <w:right w:w="108" w:type="dxa"/>
          </w:tblCellMar>
        </w:tblPrEx>
        <w:trPr>
          <w:trHeight w:val="255" w:hRule="exact"/>
        </w:trPr>
        <w:tc>
          <w:tcPr>
            <w:tcW w:w="1149" w:type="dxa"/>
            <w:tcBorders>
              <w:top w:val="single" w:color="auto" w:sz="8" w:space="0"/>
              <w:left w:val="single" w:color="auto" w:sz="8" w:space="0"/>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30399</w:t>
            </w:r>
          </w:p>
        </w:tc>
        <w:tc>
          <w:tcPr>
            <w:tcW w:w="2995" w:type="dxa"/>
            <w:tcBorders>
              <w:top w:val="single" w:color="auto" w:sz="8" w:space="0"/>
              <w:left w:val="nil"/>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对其他个人和家庭的补助支出</w:t>
            </w:r>
          </w:p>
        </w:tc>
        <w:tc>
          <w:tcPr>
            <w:tcW w:w="1167" w:type="dxa"/>
            <w:tcBorders>
              <w:top w:val="single" w:color="auto" w:sz="8" w:space="0"/>
              <w:left w:val="nil"/>
              <w:bottom w:val="single" w:color="auto" w:sz="8" w:space="0"/>
              <w:right w:val="single" w:color="auto" w:sz="8" w:space="0"/>
            </w:tcBorders>
            <w:shd w:val="clear" w:color="auto" w:fill="auto"/>
            <w:noWrap/>
            <w:vAlign w:val="center"/>
          </w:tcPr>
          <w:p>
            <w:pPr>
              <w:widowControl/>
              <w:jc w:val="right"/>
              <w:rPr>
                <w:rFonts w:hint="eastAsia" w:ascii="Times New Roman" w:hAnsi="Times New Roman" w:eastAsia="仿宋_GB2312" w:cs="Times New Roman"/>
                <w:kern w:val="0"/>
                <w:sz w:val="20"/>
                <w:szCs w:val="20"/>
                <w:lang w:val="en-US" w:eastAsia="zh-CN"/>
              </w:rPr>
            </w:pPr>
            <w:r>
              <w:rPr>
                <w:rFonts w:hint="eastAsia" w:ascii="Times New Roman" w:hAnsi="Times New Roman" w:eastAsia="仿宋_GB2312" w:cs="Times New Roman"/>
                <w:kern w:val="0"/>
                <w:sz w:val="20"/>
                <w:szCs w:val="20"/>
                <w:lang w:val="en-US" w:eastAsia="zh-CN"/>
              </w:rPr>
              <w:t>160.28</w:t>
            </w:r>
          </w:p>
        </w:tc>
        <w:tc>
          <w:tcPr>
            <w:tcW w:w="1110" w:type="dxa"/>
            <w:tcBorders>
              <w:top w:val="single" w:color="auto" w:sz="8" w:space="0"/>
              <w:left w:val="nil"/>
              <w:bottom w:val="single" w:color="auto" w:sz="8" w:space="0"/>
              <w:right w:val="single" w:color="auto" w:sz="8" w:space="0"/>
            </w:tcBorders>
            <w:shd w:val="clear" w:color="auto" w:fill="auto"/>
            <w:noWrap/>
            <w:vAlign w:val="center"/>
          </w:tcPr>
          <w:p>
            <w:pPr>
              <w:widowControl/>
              <w:jc w:val="both"/>
              <w:rPr>
                <w:rFonts w:hint="eastAsia"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30239</w:t>
            </w:r>
          </w:p>
        </w:tc>
        <w:tc>
          <w:tcPr>
            <w:tcW w:w="2193" w:type="dxa"/>
            <w:tcBorders>
              <w:top w:val="single" w:color="auto" w:sz="8" w:space="0"/>
              <w:left w:val="nil"/>
              <w:bottom w:val="single" w:color="auto" w:sz="8" w:space="0"/>
              <w:right w:val="single" w:color="auto" w:sz="8" w:space="0"/>
            </w:tcBorders>
            <w:shd w:val="clear" w:color="auto" w:fill="auto"/>
            <w:noWrap/>
            <w:vAlign w:val="center"/>
          </w:tcPr>
          <w:p>
            <w:pPr>
              <w:widowControl/>
              <w:jc w:val="both"/>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其他交通费用</w:t>
            </w:r>
          </w:p>
        </w:tc>
        <w:tc>
          <w:tcPr>
            <w:tcW w:w="960" w:type="dxa"/>
            <w:tcBorders>
              <w:top w:val="single" w:color="auto" w:sz="8" w:space="0"/>
              <w:left w:val="nil"/>
              <w:bottom w:val="single" w:color="auto" w:sz="8" w:space="0"/>
              <w:right w:val="single" w:color="auto" w:sz="8" w:space="0"/>
            </w:tcBorders>
            <w:shd w:val="clear" w:color="auto" w:fill="auto"/>
            <w:noWrap/>
            <w:vAlign w:val="center"/>
          </w:tcPr>
          <w:p>
            <w:pPr>
              <w:widowControl/>
              <w:jc w:val="right"/>
              <w:rPr>
                <w:rFonts w:hint="default" w:ascii="Times New Roman" w:hAnsi="Times New Roman" w:eastAsia="仿宋_GB2312" w:cs="Times New Roman"/>
                <w:kern w:val="0"/>
                <w:sz w:val="20"/>
                <w:szCs w:val="20"/>
                <w:lang w:val="en-US" w:eastAsia="zh-CN"/>
              </w:rPr>
            </w:pPr>
            <w:r>
              <w:rPr>
                <w:rFonts w:hint="eastAsia" w:ascii="Times New Roman" w:hAnsi="Times New Roman" w:eastAsia="仿宋_GB2312" w:cs="Times New Roman"/>
                <w:kern w:val="0"/>
                <w:sz w:val="20"/>
                <w:szCs w:val="20"/>
                <w:lang w:val="en-US" w:eastAsia="zh-CN"/>
              </w:rPr>
              <w:t>65.50</w:t>
            </w:r>
          </w:p>
        </w:tc>
        <w:tc>
          <w:tcPr>
            <w:tcW w:w="1076" w:type="dxa"/>
            <w:tcBorders>
              <w:top w:val="single" w:color="auto" w:sz="8" w:space="0"/>
              <w:left w:val="nil"/>
              <w:bottom w:val="single" w:color="auto" w:sz="8" w:space="0"/>
              <w:right w:val="single" w:color="auto" w:sz="8" w:space="0"/>
            </w:tcBorders>
            <w:shd w:val="clear" w:color="auto" w:fill="auto"/>
            <w:noWrap/>
            <w:vAlign w:val="top"/>
          </w:tcPr>
          <w:p>
            <w:pPr>
              <w:widowControl/>
              <w:jc w:val="both"/>
              <w:rPr>
                <w:rFonts w:hint="eastAsia"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lang w:val="en-US" w:eastAsia="zh-CN"/>
              </w:rPr>
              <w:t>309</w:t>
            </w:r>
          </w:p>
        </w:tc>
        <w:tc>
          <w:tcPr>
            <w:tcW w:w="4234" w:type="dxa"/>
            <w:tcBorders>
              <w:top w:val="single" w:color="auto" w:sz="8" w:space="0"/>
              <w:left w:val="nil"/>
              <w:bottom w:val="single" w:color="auto" w:sz="8" w:space="0"/>
              <w:right w:val="single" w:color="auto" w:sz="8" w:space="0"/>
            </w:tcBorders>
            <w:shd w:val="clear" w:color="auto" w:fill="auto"/>
            <w:noWrap/>
            <w:vAlign w:val="top"/>
          </w:tcPr>
          <w:p>
            <w:pPr>
              <w:widowControl/>
              <w:jc w:val="both"/>
              <w:rPr>
                <w:rFonts w:hint="eastAsia" w:ascii="仿宋_GB2312" w:hAnsi="宋体" w:eastAsia="仿宋_GB2312" w:cs="宋体"/>
                <w:color w:val="000000"/>
                <w:kern w:val="0"/>
                <w:sz w:val="18"/>
                <w:szCs w:val="18"/>
              </w:rPr>
            </w:pPr>
            <w:r>
              <w:rPr>
                <w:rFonts w:hint="default" w:ascii="仿宋_GB2312" w:hAnsi="宋体" w:eastAsia="仿宋_GB2312" w:cs="宋体"/>
                <w:color w:val="000000"/>
                <w:kern w:val="0"/>
                <w:sz w:val="18"/>
                <w:szCs w:val="18"/>
                <w:lang w:val="en-US" w:eastAsia="zh-CN"/>
              </w:rPr>
              <w:t>资本性支出（基本建设）</w:t>
            </w:r>
          </w:p>
        </w:tc>
        <w:tc>
          <w:tcPr>
            <w:tcW w:w="1016" w:type="dxa"/>
            <w:tcBorders>
              <w:top w:val="single" w:color="auto" w:sz="8" w:space="0"/>
              <w:left w:val="nil"/>
              <w:bottom w:val="single" w:color="auto" w:sz="8" w:space="0"/>
              <w:right w:val="single" w:color="auto" w:sz="8" w:space="0"/>
            </w:tcBorders>
            <w:shd w:val="clear" w:color="auto" w:fill="auto"/>
            <w:noWrap/>
            <w:vAlign w:val="center"/>
          </w:tcPr>
          <w:p>
            <w:pPr>
              <w:widowControl/>
              <w:jc w:val="right"/>
              <w:rPr>
                <w:rFonts w:hint="default" w:ascii="Times New Roman" w:hAnsi="Times New Roman" w:eastAsia="仿宋_GB2312" w:cs="Times New Roman"/>
                <w:kern w:val="0"/>
                <w:sz w:val="20"/>
                <w:szCs w:val="20"/>
                <w:lang w:val="en-US" w:eastAsia="zh-CN"/>
              </w:rPr>
            </w:pPr>
            <w:r>
              <w:rPr>
                <w:rFonts w:hint="eastAsia" w:ascii="Times New Roman" w:hAnsi="Times New Roman" w:eastAsia="仿宋_GB2312" w:cs="Times New Roman"/>
                <w:kern w:val="0"/>
                <w:sz w:val="20"/>
                <w:szCs w:val="20"/>
                <w:lang w:val="en-US" w:eastAsia="zh-CN"/>
              </w:rPr>
              <w:t>1,130.70</w:t>
            </w:r>
          </w:p>
        </w:tc>
      </w:tr>
      <w:tr>
        <w:tblPrEx>
          <w:tblLayout w:type="fixed"/>
          <w:tblCellMar>
            <w:top w:w="0" w:type="dxa"/>
            <w:left w:w="108" w:type="dxa"/>
            <w:bottom w:w="0" w:type="dxa"/>
            <w:right w:w="108" w:type="dxa"/>
          </w:tblCellMar>
        </w:tblPrEx>
        <w:trPr>
          <w:trHeight w:val="255" w:hRule="exact"/>
        </w:trPr>
        <w:tc>
          <w:tcPr>
            <w:tcW w:w="1149" w:type="dxa"/>
            <w:tcBorders>
              <w:top w:val="nil"/>
              <w:left w:val="single" w:color="auto" w:sz="8" w:space="0"/>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w:t>
            </w:r>
          </w:p>
        </w:tc>
        <w:tc>
          <w:tcPr>
            <w:tcW w:w="2995" w:type="dxa"/>
            <w:tcBorders>
              <w:top w:val="nil"/>
              <w:left w:val="nil"/>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w:t>
            </w:r>
          </w:p>
        </w:tc>
        <w:tc>
          <w:tcPr>
            <w:tcW w:w="1167" w:type="dxa"/>
            <w:tcBorders>
              <w:top w:val="nil"/>
              <w:left w:val="nil"/>
              <w:bottom w:val="single" w:color="auto" w:sz="8" w:space="0"/>
              <w:right w:val="single" w:color="auto" w:sz="8" w:space="0"/>
            </w:tcBorders>
            <w:shd w:val="clear" w:color="auto" w:fill="auto"/>
            <w:noWrap/>
            <w:vAlign w:val="center"/>
          </w:tcPr>
          <w:p>
            <w:pPr>
              <w:widowControl/>
              <w:jc w:val="right"/>
              <w:rPr>
                <w:rFonts w:hint="eastAsia" w:ascii="Times New Roman" w:hAnsi="Times New Roman" w:eastAsia="仿宋_GB2312" w:cs="Times New Roman"/>
                <w:kern w:val="0"/>
                <w:sz w:val="20"/>
                <w:szCs w:val="20"/>
                <w:lang w:val="en-US" w:eastAsia="zh-CN"/>
              </w:rPr>
            </w:pPr>
          </w:p>
        </w:tc>
        <w:tc>
          <w:tcPr>
            <w:tcW w:w="1110" w:type="dxa"/>
            <w:tcBorders>
              <w:top w:val="nil"/>
              <w:left w:val="nil"/>
              <w:bottom w:val="single" w:color="auto" w:sz="8" w:space="0"/>
              <w:right w:val="single" w:color="auto" w:sz="8" w:space="0"/>
            </w:tcBorders>
            <w:shd w:val="clear" w:color="auto" w:fill="auto"/>
            <w:noWrap/>
            <w:vAlign w:val="center"/>
          </w:tcPr>
          <w:p>
            <w:pPr>
              <w:widowControl/>
              <w:jc w:val="both"/>
              <w:rPr>
                <w:rFonts w:hint="eastAsia"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30240</w:t>
            </w:r>
          </w:p>
        </w:tc>
        <w:tc>
          <w:tcPr>
            <w:tcW w:w="2193" w:type="dxa"/>
            <w:tcBorders>
              <w:top w:val="nil"/>
              <w:left w:val="nil"/>
              <w:bottom w:val="single" w:color="auto" w:sz="8" w:space="0"/>
              <w:right w:val="single" w:color="auto" w:sz="8" w:space="0"/>
            </w:tcBorders>
            <w:shd w:val="clear" w:color="auto" w:fill="auto"/>
            <w:noWrap/>
            <w:vAlign w:val="center"/>
          </w:tcPr>
          <w:p>
            <w:pPr>
              <w:widowControl/>
              <w:jc w:val="both"/>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税金及附加费用</w:t>
            </w:r>
          </w:p>
        </w:tc>
        <w:tc>
          <w:tcPr>
            <w:tcW w:w="960" w:type="dxa"/>
            <w:tcBorders>
              <w:top w:val="nil"/>
              <w:left w:val="nil"/>
              <w:bottom w:val="single" w:color="auto" w:sz="8" w:space="0"/>
              <w:right w:val="single" w:color="auto" w:sz="8" w:space="0"/>
            </w:tcBorders>
            <w:shd w:val="clear" w:color="auto" w:fill="auto"/>
            <w:noWrap/>
            <w:vAlign w:val="center"/>
          </w:tcPr>
          <w:p>
            <w:pPr>
              <w:widowControl/>
              <w:jc w:val="right"/>
              <w:rPr>
                <w:rFonts w:hint="eastAsia" w:ascii="Times New Roman" w:hAnsi="Times New Roman" w:eastAsia="仿宋_GB2312" w:cs="Times New Roman"/>
                <w:kern w:val="0"/>
                <w:sz w:val="20"/>
                <w:szCs w:val="20"/>
                <w:lang w:val="en-US" w:eastAsia="zh-CN"/>
              </w:rPr>
            </w:pPr>
            <w:r>
              <w:rPr>
                <w:rFonts w:hint="eastAsia" w:ascii="Times New Roman" w:hAnsi="Times New Roman" w:eastAsia="仿宋_GB2312" w:cs="Times New Roman"/>
                <w:kern w:val="0"/>
                <w:sz w:val="20"/>
                <w:szCs w:val="20"/>
                <w:lang w:val="en-US" w:eastAsia="zh-CN"/>
              </w:rPr>
              <w:t xml:space="preserve">   </w:t>
            </w:r>
          </w:p>
        </w:tc>
        <w:tc>
          <w:tcPr>
            <w:tcW w:w="1076" w:type="dxa"/>
            <w:tcBorders>
              <w:top w:val="nil"/>
              <w:left w:val="nil"/>
              <w:bottom w:val="single" w:color="auto" w:sz="8" w:space="0"/>
              <w:right w:val="single" w:color="auto" w:sz="8" w:space="0"/>
            </w:tcBorders>
            <w:shd w:val="clear" w:color="auto" w:fill="auto"/>
            <w:noWrap/>
            <w:vAlign w:val="top"/>
          </w:tcPr>
          <w:p>
            <w:pPr>
              <w:widowControl/>
              <w:jc w:val="both"/>
              <w:rPr>
                <w:rFonts w:hint="eastAsia"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lang w:val="en-US" w:eastAsia="zh-CN"/>
              </w:rPr>
              <w:t>30901</w:t>
            </w:r>
          </w:p>
        </w:tc>
        <w:tc>
          <w:tcPr>
            <w:tcW w:w="4234" w:type="dxa"/>
            <w:tcBorders>
              <w:top w:val="nil"/>
              <w:left w:val="nil"/>
              <w:bottom w:val="single" w:color="auto" w:sz="8" w:space="0"/>
              <w:right w:val="single" w:color="auto" w:sz="8" w:space="0"/>
            </w:tcBorders>
            <w:shd w:val="clear" w:color="auto" w:fill="auto"/>
            <w:noWrap/>
            <w:vAlign w:val="top"/>
          </w:tcPr>
          <w:p>
            <w:pPr>
              <w:widowControl/>
              <w:jc w:val="both"/>
              <w:rPr>
                <w:rFonts w:hint="eastAsia" w:ascii="仿宋_GB2312" w:hAnsi="宋体" w:eastAsia="仿宋_GB2312" w:cs="宋体"/>
                <w:color w:val="000000"/>
                <w:kern w:val="0"/>
                <w:sz w:val="18"/>
                <w:szCs w:val="18"/>
              </w:rPr>
            </w:pPr>
            <w:r>
              <w:rPr>
                <w:rFonts w:hint="default" w:ascii="仿宋_GB2312" w:hAnsi="宋体" w:eastAsia="仿宋_GB2312" w:cs="宋体"/>
                <w:color w:val="000000"/>
                <w:kern w:val="0"/>
                <w:sz w:val="18"/>
                <w:szCs w:val="18"/>
                <w:lang w:val="en-US" w:eastAsia="zh-CN"/>
              </w:rPr>
              <w:t>房屋建筑物购建</w:t>
            </w:r>
          </w:p>
        </w:tc>
        <w:tc>
          <w:tcPr>
            <w:tcW w:w="1016" w:type="dxa"/>
            <w:tcBorders>
              <w:top w:val="nil"/>
              <w:left w:val="nil"/>
              <w:bottom w:val="single" w:color="auto" w:sz="8" w:space="0"/>
              <w:right w:val="single" w:color="auto" w:sz="8" w:space="0"/>
            </w:tcBorders>
            <w:shd w:val="clear" w:color="auto" w:fill="auto"/>
            <w:noWrap/>
            <w:vAlign w:val="center"/>
          </w:tcPr>
          <w:p>
            <w:pPr>
              <w:widowControl/>
              <w:jc w:val="right"/>
              <w:rPr>
                <w:rFonts w:hint="eastAsia" w:ascii="Times New Roman" w:hAnsi="Times New Roman" w:eastAsia="仿宋_GB2312" w:cs="Times New Roman"/>
                <w:kern w:val="0"/>
                <w:sz w:val="20"/>
                <w:szCs w:val="20"/>
                <w:lang w:val="en-US" w:eastAsia="zh-CN"/>
              </w:rPr>
            </w:pPr>
            <w:r>
              <w:rPr>
                <w:rFonts w:hint="eastAsia" w:ascii="Times New Roman" w:hAnsi="Times New Roman" w:eastAsia="仿宋_GB2312" w:cs="Times New Roman"/>
                <w:kern w:val="0"/>
                <w:sz w:val="20"/>
                <w:szCs w:val="20"/>
                <w:lang w:val="en-US" w:eastAsia="zh-CN"/>
              </w:rPr>
              <w:t>1,130.70</w:t>
            </w:r>
          </w:p>
        </w:tc>
      </w:tr>
      <w:tr>
        <w:tblPrEx>
          <w:tblLayout w:type="fixed"/>
          <w:tblCellMar>
            <w:top w:w="0" w:type="dxa"/>
            <w:left w:w="108" w:type="dxa"/>
            <w:bottom w:w="0" w:type="dxa"/>
            <w:right w:w="108" w:type="dxa"/>
          </w:tblCellMar>
        </w:tblPrEx>
        <w:trPr>
          <w:trHeight w:val="255" w:hRule="exact"/>
        </w:trPr>
        <w:tc>
          <w:tcPr>
            <w:tcW w:w="1149" w:type="dxa"/>
            <w:tcBorders>
              <w:top w:val="nil"/>
              <w:left w:val="single" w:color="auto" w:sz="8" w:space="0"/>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w:t>
            </w:r>
          </w:p>
        </w:tc>
        <w:tc>
          <w:tcPr>
            <w:tcW w:w="2995" w:type="dxa"/>
            <w:tcBorders>
              <w:top w:val="nil"/>
              <w:left w:val="nil"/>
              <w:bottom w:val="single" w:color="auto" w:sz="8" w:space="0"/>
              <w:right w:val="single" w:color="auto" w:sz="8" w:space="0"/>
            </w:tcBorders>
            <w:shd w:val="clear" w:color="auto" w:fill="auto"/>
            <w:noWrap/>
            <w:vAlign w:val="center"/>
          </w:tcPr>
          <w:p>
            <w:pPr>
              <w:widowControl/>
              <w:jc w:val="both"/>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w:t>
            </w:r>
          </w:p>
        </w:tc>
        <w:tc>
          <w:tcPr>
            <w:tcW w:w="1167" w:type="dxa"/>
            <w:tcBorders>
              <w:top w:val="nil"/>
              <w:left w:val="nil"/>
              <w:bottom w:val="single" w:color="auto" w:sz="8" w:space="0"/>
              <w:right w:val="single" w:color="auto" w:sz="8" w:space="0"/>
            </w:tcBorders>
            <w:shd w:val="clear" w:color="auto" w:fill="auto"/>
            <w:noWrap/>
            <w:vAlign w:val="center"/>
          </w:tcPr>
          <w:p>
            <w:pPr>
              <w:widowControl/>
              <w:jc w:val="right"/>
              <w:rPr>
                <w:rFonts w:hint="eastAsia" w:ascii="Times New Roman" w:hAnsi="Times New Roman" w:eastAsia="仿宋_GB2312" w:cs="Times New Roman"/>
                <w:kern w:val="0"/>
                <w:sz w:val="20"/>
                <w:szCs w:val="20"/>
                <w:lang w:val="en-US" w:eastAsia="zh-CN"/>
              </w:rPr>
            </w:pPr>
          </w:p>
        </w:tc>
        <w:tc>
          <w:tcPr>
            <w:tcW w:w="1110" w:type="dxa"/>
            <w:tcBorders>
              <w:top w:val="nil"/>
              <w:left w:val="nil"/>
              <w:bottom w:val="single" w:color="auto" w:sz="8" w:space="0"/>
              <w:right w:val="single" w:color="auto" w:sz="8" w:space="0"/>
            </w:tcBorders>
            <w:shd w:val="clear" w:color="auto" w:fill="auto"/>
            <w:noWrap/>
            <w:vAlign w:val="center"/>
          </w:tcPr>
          <w:p>
            <w:pPr>
              <w:widowControl/>
              <w:jc w:val="both"/>
              <w:rPr>
                <w:rFonts w:hint="eastAsia"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30299</w:t>
            </w:r>
          </w:p>
        </w:tc>
        <w:tc>
          <w:tcPr>
            <w:tcW w:w="2193" w:type="dxa"/>
            <w:tcBorders>
              <w:top w:val="nil"/>
              <w:left w:val="nil"/>
              <w:bottom w:val="single" w:color="auto" w:sz="8" w:space="0"/>
              <w:right w:val="single" w:color="auto" w:sz="8" w:space="0"/>
            </w:tcBorders>
            <w:shd w:val="clear" w:color="auto" w:fill="auto"/>
            <w:noWrap/>
            <w:vAlign w:val="center"/>
          </w:tcPr>
          <w:p>
            <w:pPr>
              <w:widowControl/>
              <w:jc w:val="both"/>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其他商品和服务支出</w:t>
            </w:r>
          </w:p>
        </w:tc>
        <w:tc>
          <w:tcPr>
            <w:tcW w:w="960" w:type="dxa"/>
            <w:tcBorders>
              <w:top w:val="nil"/>
              <w:left w:val="nil"/>
              <w:bottom w:val="single" w:color="auto" w:sz="8" w:space="0"/>
              <w:right w:val="single" w:color="auto" w:sz="8" w:space="0"/>
            </w:tcBorders>
            <w:shd w:val="clear" w:color="auto" w:fill="auto"/>
            <w:noWrap/>
            <w:vAlign w:val="center"/>
          </w:tcPr>
          <w:p>
            <w:pPr>
              <w:widowControl/>
              <w:jc w:val="right"/>
              <w:rPr>
                <w:rFonts w:hint="eastAsia" w:ascii="Times New Roman" w:hAnsi="Times New Roman" w:eastAsia="仿宋_GB2312" w:cs="Times New Roman"/>
                <w:kern w:val="0"/>
                <w:sz w:val="20"/>
                <w:szCs w:val="20"/>
                <w:lang w:val="en-US" w:eastAsia="zh-CN"/>
              </w:rPr>
            </w:pPr>
            <w:r>
              <w:rPr>
                <w:rFonts w:hint="eastAsia" w:ascii="Times New Roman" w:hAnsi="Times New Roman" w:eastAsia="仿宋_GB2312" w:cs="Times New Roman"/>
                <w:kern w:val="0"/>
                <w:sz w:val="20"/>
                <w:szCs w:val="20"/>
                <w:lang w:val="en-US" w:eastAsia="zh-CN"/>
              </w:rPr>
              <w:t>356.03</w:t>
            </w:r>
          </w:p>
        </w:tc>
        <w:tc>
          <w:tcPr>
            <w:tcW w:w="1076" w:type="dxa"/>
            <w:tcBorders>
              <w:top w:val="nil"/>
              <w:left w:val="nil"/>
              <w:bottom w:val="single" w:color="auto" w:sz="8" w:space="0"/>
              <w:right w:val="single" w:color="auto" w:sz="8" w:space="0"/>
            </w:tcBorders>
            <w:shd w:val="clear" w:color="auto" w:fill="auto"/>
            <w:noWrap/>
            <w:vAlign w:val="top"/>
          </w:tcPr>
          <w:p>
            <w:pPr>
              <w:widowControl/>
              <w:jc w:val="both"/>
              <w:rPr>
                <w:rFonts w:ascii="Times New Roman" w:hAnsi="Times New Roman" w:eastAsia="宋体" w:cs="Times New Roman"/>
                <w:color w:val="000000"/>
                <w:kern w:val="0"/>
                <w:sz w:val="18"/>
                <w:szCs w:val="18"/>
              </w:rPr>
            </w:pPr>
          </w:p>
        </w:tc>
        <w:tc>
          <w:tcPr>
            <w:tcW w:w="4234" w:type="dxa"/>
            <w:tcBorders>
              <w:top w:val="nil"/>
              <w:left w:val="nil"/>
              <w:bottom w:val="single" w:color="auto" w:sz="8" w:space="0"/>
              <w:right w:val="single" w:color="auto" w:sz="8" w:space="0"/>
            </w:tcBorders>
            <w:shd w:val="clear" w:color="auto" w:fill="auto"/>
            <w:noWrap/>
            <w:vAlign w:val="top"/>
          </w:tcPr>
          <w:p>
            <w:pPr>
              <w:widowControl/>
              <w:jc w:val="both"/>
              <w:rPr>
                <w:rFonts w:ascii="Times New Roman" w:hAnsi="Times New Roman" w:eastAsia="宋体" w:cs="Times New Roman"/>
                <w:color w:val="000000"/>
                <w:kern w:val="0"/>
                <w:sz w:val="18"/>
                <w:szCs w:val="18"/>
              </w:rPr>
            </w:pPr>
          </w:p>
        </w:tc>
        <w:tc>
          <w:tcPr>
            <w:tcW w:w="1016" w:type="dxa"/>
            <w:tcBorders>
              <w:top w:val="nil"/>
              <w:left w:val="nil"/>
              <w:bottom w:val="single" w:color="auto" w:sz="8" w:space="0"/>
              <w:right w:val="single" w:color="auto" w:sz="8" w:space="0"/>
            </w:tcBorders>
            <w:shd w:val="clear" w:color="auto" w:fill="auto"/>
            <w:noWrap/>
            <w:vAlign w:val="center"/>
          </w:tcPr>
          <w:p>
            <w:pPr>
              <w:widowControl/>
              <w:jc w:val="right"/>
              <w:rPr>
                <w:rFonts w:hint="eastAsia" w:ascii="Times New Roman" w:hAnsi="Times New Roman" w:eastAsia="仿宋_GB2312" w:cs="Times New Roman"/>
                <w:kern w:val="0"/>
                <w:sz w:val="20"/>
                <w:szCs w:val="20"/>
                <w:lang w:val="en-US" w:eastAsia="zh-CN"/>
              </w:rPr>
            </w:pPr>
          </w:p>
        </w:tc>
      </w:tr>
      <w:tr>
        <w:tblPrEx>
          <w:tblLayout w:type="fixed"/>
          <w:tblCellMar>
            <w:top w:w="0" w:type="dxa"/>
            <w:left w:w="108" w:type="dxa"/>
            <w:bottom w:w="0" w:type="dxa"/>
            <w:right w:w="108" w:type="dxa"/>
          </w:tblCellMar>
        </w:tblPrEx>
        <w:trPr>
          <w:trHeight w:val="255" w:hRule="exact"/>
        </w:trPr>
        <w:tc>
          <w:tcPr>
            <w:tcW w:w="4144" w:type="dxa"/>
            <w:gridSpan w:val="2"/>
            <w:tcBorders>
              <w:top w:val="nil"/>
              <w:left w:val="single" w:color="auto" w:sz="8" w:space="0"/>
              <w:bottom w:val="single" w:color="auto" w:sz="8" w:space="0"/>
              <w:right w:val="single" w:color="auto" w:sz="8" w:space="0"/>
            </w:tcBorders>
            <w:shd w:val="clear" w:color="auto" w:fill="auto"/>
            <w:noWrap/>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人员经费合计</w:t>
            </w:r>
          </w:p>
        </w:tc>
        <w:tc>
          <w:tcPr>
            <w:tcW w:w="1167" w:type="dxa"/>
            <w:tcBorders>
              <w:top w:val="nil"/>
              <w:left w:val="nil"/>
              <w:bottom w:val="single" w:color="auto" w:sz="8" w:space="0"/>
              <w:right w:val="single" w:color="auto" w:sz="8" w:space="0"/>
            </w:tcBorders>
            <w:shd w:val="clear" w:color="auto" w:fill="auto"/>
            <w:noWrap/>
            <w:vAlign w:val="center"/>
          </w:tcPr>
          <w:p>
            <w:pPr>
              <w:widowControl/>
              <w:jc w:val="right"/>
              <w:rPr>
                <w:rFonts w:hint="eastAsia" w:ascii="Times New Roman" w:hAnsi="Times New Roman" w:eastAsia="仿宋_GB2312" w:cs="Times New Roman"/>
                <w:kern w:val="0"/>
                <w:sz w:val="20"/>
                <w:szCs w:val="20"/>
                <w:lang w:val="en-US" w:eastAsia="zh-CN"/>
              </w:rPr>
            </w:pPr>
            <w:r>
              <w:rPr>
                <w:rFonts w:hint="eastAsia" w:ascii="Times New Roman" w:hAnsi="Times New Roman" w:eastAsia="仿宋_GB2312" w:cs="Times New Roman"/>
                <w:kern w:val="0"/>
                <w:sz w:val="20"/>
                <w:szCs w:val="20"/>
                <w:lang w:val="en-US" w:eastAsia="zh-CN"/>
              </w:rPr>
              <w:t>9,331.26</w:t>
            </w:r>
          </w:p>
        </w:tc>
        <w:tc>
          <w:tcPr>
            <w:tcW w:w="9573" w:type="dxa"/>
            <w:gridSpan w:val="5"/>
            <w:tcBorders>
              <w:top w:val="nil"/>
              <w:left w:val="nil"/>
              <w:bottom w:val="single" w:color="auto" w:sz="8" w:space="0"/>
              <w:right w:val="single" w:color="auto" w:sz="8" w:space="0"/>
            </w:tcBorders>
            <w:shd w:val="clear" w:color="auto" w:fill="auto"/>
            <w:noWrap/>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公用经费合计</w:t>
            </w:r>
          </w:p>
        </w:tc>
        <w:tc>
          <w:tcPr>
            <w:tcW w:w="1016" w:type="dxa"/>
            <w:tcBorders>
              <w:top w:val="nil"/>
              <w:left w:val="nil"/>
              <w:bottom w:val="single" w:color="auto" w:sz="8" w:space="0"/>
              <w:right w:val="single" w:color="auto" w:sz="8" w:space="0"/>
            </w:tcBorders>
            <w:shd w:val="clear" w:color="auto" w:fill="auto"/>
            <w:vAlign w:val="center"/>
          </w:tcPr>
          <w:p>
            <w:pPr>
              <w:widowControl/>
              <w:jc w:val="right"/>
              <w:rPr>
                <w:rFonts w:hint="default" w:ascii="Times New Roman" w:hAnsi="Times New Roman" w:eastAsia="仿宋_GB2312" w:cs="Times New Roman"/>
                <w:kern w:val="0"/>
                <w:sz w:val="20"/>
                <w:szCs w:val="20"/>
                <w:lang w:val="en-US" w:eastAsia="zh-CN"/>
              </w:rPr>
            </w:pPr>
            <w:r>
              <w:rPr>
                <w:rFonts w:hint="eastAsia" w:ascii="Times New Roman" w:hAnsi="Times New Roman" w:eastAsia="仿宋_GB2312" w:cs="Times New Roman"/>
                <w:kern w:val="0"/>
                <w:sz w:val="20"/>
                <w:szCs w:val="20"/>
                <w:lang w:val="en-US" w:eastAsia="zh-CN"/>
              </w:rPr>
              <w:t>4,250.73</w:t>
            </w:r>
          </w:p>
        </w:tc>
      </w:tr>
    </w:tbl>
    <w:p>
      <w:pPr>
        <w:widowControl/>
        <w:jc w:val="left"/>
        <w:rPr>
          <w:rFonts w:ascii="黑体" w:hAnsi="黑体" w:eastAsia="黑体"/>
          <w:szCs w:val="21"/>
        </w:rPr>
      </w:pPr>
      <w:r>
        <w:rPr>
          <w:rFonts w:hint="eastAsia" w:ascii="黑体" w:hAnsi="黑体" w:eastAsia="黑体"/>
          <w:szCs w:val="21"/>
        </w:rPr>
        <w:t>注：本表反映部门年度一般公共预算财政拨款基本支出明细情况。</w:t>
      </w:r>
      <w:r>
        <w:rPr>
          <w:rFonts w:ascii="黑体" w:hAnsi="黑体" w:eastAsia="黑体"/>
          <w:szCs w:val="21"/>
        </w:rPr>
        <w:br w:type="page"/>
      </w:r>
    </w:p>
    <w:p>
      <w:pPr>
        <w:widowControl/>
        <w:jc w:val="center"/>
        <w:rPr>
          <w:rFonts w:ascii="Times New Roman" w:hAnsi="Times New Roman" w:eastAsia="方正小标宋_GBK" w:cs="Times New Roman"/>
          <w:color w:val="000000"/>
          <w:kern w:val="0"/>
          <w:sz w:val="36"/>
          <w:szCs w:val="36"/>
        </w:rPr>
      </w:pPr>
      <w:r>
        <w:rPr>
          <w:rFonts w:hint="eastAsia" w:ascii="Times New Roman" w:hAnsi="Times New Roman" w:eastAsia="方正小标宋_GBK" w:cs="Times New Roman"/>
          <w:color w:val="000000"/>
          <w:kern w:val="0"/>
          <w:sz w:val="36"/>
          <w:szCs w:val="36"/>
        </w:rPr>
        <w:t>一般公共预算财政拨款“三公”经费支出决算表</w:t>
      </w:r>
    </w:p>
    <w:p>
      <w:pPr>
        <w:widowControl/>
        <w:ind w:firstLine="420" w:firstLineChars="20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lang w:val="en-US" w:eastAsia="zh-CN"/>
        </w:rPr>
        <w:t>湖南大众传媒职业技术学院</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公开0</w:t>
      </w:r>
      <w:r>
        <w:rPr>
          <w:rFonts w:hint="eastAsia" w:ascii="Times New Roman" w:hAnsi="Times New Roman" w:eastAsia="仿宋_GB2312" w:cs="Times New Roman"/>
          <w:color w:val="000000"/>
          <w:kern w:val="0"/>
          <w:szCs w:val="21"/>
        </w:rPr>
        <w:t>7</w:t>
      </w:r>
      <w:r>
        <w:rPr>
          <w:rFonts w:ascii="Times New Roman" w:hAnsi="Times New Roman" w:eastAsia="仿宋_GB2312" w:cs="Times New Roman"/>
          <w:color w:val="000000"/>
          <w:kern w:val="0"/>
          <w:szCs w:val="21"/>
        </w:rPr>
        <w:t>表</w:t>
      </w:r>
    </w:p>
    <w:p>
      <w:pPr>
        <w:widowControl/>
        <w:ind w:right="420"/>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单位：万元</w:t>
      </w:r>
    </w:p>
    <w:tbl>
      <w:tblPr>
        <w:tblStyle w:val="7"/>
        <w:tblW w:w="14640" w:type="dxa"/>
        <w:jc w:val="center"/>
        <w:tblInd w:w="0" w:type="dxa"/>
        <w:tblLayout w:type="fixed"/>
        <w:tblCellMar>
          <w:top w:w="0" w:type="dxa"/>
          <w:left w:w="108" w:type="dxa"/>
          <w:bottom w:w="0" w:type="dxa"/>
          <w:right w:w="108" w:type="dxa"/>
        </w:tblCellMar>
      </w:tblPr>
      <w:tblGrid>
        <w:gridCol w:w="1220"/>
        <w:gridCol w:w="1220"/>
        <w:gridCol w:w="1220"/>
        <w:gridCol w:w="1220"/>
        <w:gridCol w:w="1220"/>
        <w:gridCol w:w="1220"/>
        <w:gridCol w:w="1220"/>
        <w:gridCol w:w="1220"/>
        <w:gridCol w:w="1220"/>
        <w:gridCol w:w="1220"/>
        <w:gridCol w:w="1220"/>
        <w:gridCol w:w="1220"/>
      </w:tblGrid>
      <w:tr>
        <w:tblPrEx>
          <w:tblLayout w:type="fixed"/>
          <w:tblCellMar>
            <w:top w:w="0" w:type="dxa"/>
            <w:left w:w="108" w:type="dxa"/>
            <w:bottom w:w="0" w:type="dxa"/>
            <w:right w:w="108" w:type="dxa"/>
          </w:tblCellMar>
        </w:tblPrEx>
        <w:trPr>
          <w:trHeight w:val="397" w:hRule="atLeast"/>
          <w:jc w:val="center"/>
        </w:trPr>
        <w:tc>
          <w:tcPr>
            <w:tcW w:w="7320" w:type="dxa"/>
            <w:gridSpan w:val="6"/>
            <w:tcBorders>
              <w:top w:val="single" w:color="auto" w:sz="8" w:space="0"/>
              <w:left w:val="single" w:color="auto" w:sz="8" w:space="0"/>
              <w:bottom w:val="single" w:color="auto" w:sz="4" w:space="0"/>
              <w:right w:val="single" w:color="000000"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预算数</w:t>
            </w:r>
          </w:p>
        </w:tc>
        <w:tc>
          <w:tcPr>
            <w:tcW w:w="7320" w:type="dxa"/>
            <w:gridSpan w:val="6"/>
            <w:tcBorders>
              <w:top w:val="single" w:color="auto" w:sz="8" w:space="0"/>
              <w:left w:val="nil"/>
              <w:bottom w:val="single" w:color="auto" w:sz="4" w:space="0"/>
              <w:right w:val="single" w:color="000000" w:sz="8"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决算数</w:t>
            </w:r>
          </w:p>
        </w:tc>
      </w:tr>
      <w:tr>
        <w:tblPrEx>
          <w:tblLayout w:type="fixed"/>
          <w:tblCellMar>
            <w:top w:w="0" w:type="dxa"/>
            <w:left w:w="108" w:type="dxa"/>
            <w:bottom w:w="0" w:type="dxa"/>
            <w:right w:w="108" w:type="dxa"/>
          </w:tblCellMar>
        </w:tblPrEx>
        <w:trPr>
          <w:trHeight w:val="397" w:hRule="atLeast"/>
          <w:jc w:val="center"/>
        </w:trPr>
        <w:tc>
          <w:tcPr>
            <w:tcW w:w="1220" w:type="dxa"/>
            <w:vMerge w:val="restart"/>
            <w:tcBorders>
              <w:top w:val="nil"/>
              <w:left w:val="single" w:color="auto" w:sz="8" w:space="0"/>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122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因公出国（境）费</w:t>
            </w:r>
          </w:p>
        </w:tc>
        <w:tc>
          <w:tcPr>
            <w:tcW w:w="3660"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公务用车购置及运行费</w:t>
            </w:r>
          </w:p>
        </w:tc>
        <w:tc>
          <w:tcPr>
            <w:tcW w:w="122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w:t>
            </w:r>
          </w:p>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接待费</w:t>
            </w:r>
          </w:p>
        </w:tc>
        <w:tc>
          <w:tcPr>
            <w:tcW w:w="1220" w:type="dxa"/>
            <w:vMerge w:val="restart"/>
            <w:tcBorders>
              <w:top w:val="nil"/>
              <w:left w:val="nil"/>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122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因公出国（境）费</w:t>
            </w:r>
          </w:p>
        </w:tc>
        <w:tc>
          <w:tcPr>
            <w:tcW w:w="3660"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公务用车购置及运行费</w:t>
            </w:r>
          </w:p>
        </w:tc>
        <w:tc>
          <w:tcPr>
            <w:tcW w:w="1220" w:type="dxa"/>
            <w:vMerge w:val="restart"/>
            <w:tcBorders>
              <w:top w:val="nil"/>
              <w:left w:val="single" w:color="auto" w:sz="4" w:space="0"/>
              <w:bottom w:val="single" w:color="000000" w:sz="4" w:space="0"/>
              <w:right w:val="single" w:color="auto" w:sz="8"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w:t>
            </w:r>
          </w:p>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接待费</w:t>
            </w:r>
          </w:p>
        </w:tc>
      </w:tr>
      <w:tr>
        <w:tblPrEx>
          <w:tblLayout w:type="fixed"/>
          <w:tblCellMar>
            <w:top w:w="0" w:type="dxa"/>
            <w:left w:w="108" w:type="dxa"/>
            <w:bottom w:w="0" w:type="dxa"/>
            <w:right w:w="108" w:type="dxa"/>
          </w:tblCellMar>
        </w:tblPrEx>
        <w:trPr>
          <w:trHeight w:val="397" w:hRule="atLeast"/>
          <w:jc w:val="center"/>
        </w:trPr>
        <w:tc>
          <w:tcPr>
            <w:tcW w:w="1220" w:type="dxa"/>
            <w:vMerge w:val="continue"/>
            <w:tcBorders>
              <w:top w:val="nil"/>
              <w:left w:val="single" w:color="auto" w:sz="8"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1220"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12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小计</w:t>
            </w:r>
          </w:p>
        </w:tc>
        <w:tc>
          <w:tcPr>
            <w:tcW w:w="12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购置费</w:t>
            </w:r>
          </w:p>
        </w:tc>
        <w:tc>
          <w:tcPr>
            <w:tcW w:w="12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运行费</w:t>
            </w:r>
          </w:p>
        </w:tc>
        <w:tc>
          <w:tcPr>
            <w:tcW w:w="1220"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1220" w:type="dxa"/>
            <w:vMerge w:val="continue"/>
            <w:tcBorders>
              <w:top w:val="nil"/>
              <w:left w:val="nil"/>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1220"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12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小计</w:t>
            </w:r>
          </w:p>
        </w:tc>
        <w:tc>
          <w:tcPr>
            <w:tcW w:w="12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购置费</w:t>
            </w:r>
          </w:p>
        </w:tc>
        <w:tc>
          <w:tcPr>
            <w:tcW w:w="12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运行费</w:t>
            </w:r>
          </w:p>
        </w:tc>
        <w:tc>
          <w:tcPr>
            <w:tcW w:w="1220" w:type="dxa"/>
            <w:vMerge w:val="continue"/>
            <w:tcBorders>
              <w:top w:val="nil"/>
              <w:left w:val="single" w:color="auto" w:sz="4" w:space="0"/>
              <w:bottom w:val="single" w:color="000000" w:sz="4" w:space="0"/>
              <w:right w:val="single" w:color="auto" w:sz="8" w:space="0"/>
            </w:tcBorders>
            <w:vAlign w:val="center"/>
          </w:tcPr>
          <w:p>
            <w:pPr>
              <w:widowControl/>
              <w:jc w:val="left"/>
              <w:rPr>
                <w:rFonts w:ascii="Times New Roman" w:hAnsi="Times New Roman" w:eastAsia="仿宋_GB2312" w:cs="Times New Roman"/>
                <w:kern w:val="0"/>
                <w:szCs w:val="21"/>
              </w:rPr>
            </w:pPr>
          </w:p>
        </w:tc>
      </w:tr>
      <w:tr>
        <w:tblPrEx>
          <w:tblLayout w:type="fixed"/>
          <w:tblCellMar>
            <w:top w:w="0" w:type="dxa"/>
            <w:left w:w="108" w:type="dxa"/>
            <w:bottom w:w="0" w:type="dxa"/>
            <w:right w:w="108" w:type="dxa"/>
          </w:tblCellMar>
        </w:tblPrEx>
        <w:trPr>
          <w:trHeight w:val="397" w:hRule="atLeast"/>
          <w:jc w:val="center"/>
        </w:trPr>
        <w:tc>
          <w:tcPr>
            <w:tcW w:w="1220"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12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12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c>
          <w:tcPr>
            <w:tcW w:w="12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4</w:t>
            </w:r>
          </w:p>
        </w:tc>
        <w:tc>
          <w:tcPr>
            <w:tcW w:w="12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5</w:t>
            </w:r>
          </w:p>
        </w:tc>
        <w:tc>
          <w:tcPr>
            <w:tcW w:w="12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6</w:t>
            </w:r>
          </w:p>
        </w:tc>
        <w:tc>
          <w:tcPr>
            <w:tcW w:w="12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7</w:t>
            </w:r>
          </w:p>
        </w:tc>
        <w:tc>
          <w:tcPr>
            <w:tcW w:w="12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8</w:t>
            </w:r>
          </w:p>
        </w:tc>
        <w:tc>
          <w:tcPr>
            <w:tcW w:w="12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9</w:t>
            </w:r>
          </w:p>
        </w:tc>
        <w:tc>
          <w:tcPr>
            <w:tcW w:w="12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10</w:t>
            </w:r>
          </w:p>
        </w:tc>
        <w:tc>
          <w:tcPr>
            <w:tcW w:w="12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11</w:t>
            </w:r>
          </w:p>
        </w:tc>
        <w:tc>
          <w:tcPr>
            <w:tcW w:w="1220" w:type="dxa"/>
            <w:tcBorders>
              <w:top w:val="nil"/>
              <w:left w:val="nil"/>
              <w:bottom w:val="single" w:color="auto" w:sz="4" w:space="0"/>
              <w:right w:val="single" w:color="auto" w:sz="8"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12</w:t>
            </w:r>
          </w:p>
        </w:tc>
      </w:tr>
      <w:tr>
        <w:tblPrEx>
          <w:tblLayout w:type="fixed"/>
          <w:tblCellMar>
            <w:top w:w="0" w:type="dxa"/>
            <w:left w:w="108" w:type="dxa"/>
            <w:bottom w:w="0" w:type="dxa"/>
            <w:right w:w="108" w:type="dxa"/>
          </w:tblCellMar>
        </w:tblPrEx>
        <w:trPr>
          <w:trHeight w:val="397" w:hRule="atLeast"/>
          <w:jc w:val="center"/>
        </w:trPr>
        <w:tc>
          <w:tcPr>
            <w:tcW w:w="1220" w:type="dxa"/>
            <w:tcBorders>
              <w:top w:val="nil"/>
              <w:left w:val="single" w:color="auto" w:sz="8" w:space="0"/>
              <w:bottom w:val="single" w:color="auto" w:sz="8"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kern w:val="0"/>
                <w:szCs w:val="21"/>
              </w:rPr>
            </w:pPr>
            <w:r>
              <w:rPr>
                <w:rFonts w:hint="default" w:ascii="Times New Roman" w:hAnsi="Times New Roman" w:eastAsia="宋体" w:cs="Times New Roman"/>
                <w:i w:val="0"/>
                <w:color w:val="000000"/>
                <w:kern w:val="0"/>
                <w:sz w:val="21"/>
                <w:szCs w:val="21"/>
                <w:u w:val="none"/>
                <w:lang w:val="en-US" w:eastAsia="zh-CN" w:bidi="ar"/>
              </w:rPr>
              <w:t>14.25</w:t>
            </w:r>
          </w:p>
        </w:tc>
        <w:tc>
          <w:tcPr>
            <w:tcW w:w="1220" w:type="dxa"/>
            <w:tcBorders>
              <w:top w:val="nil"/>
              <w:left w:val="nil"/>
              <w:bottom w:val="single" w:color="auto" w:sz="8" w:space="0"/>
              <w:right w:val="single" w:color="auto" w:sz="4" w:space="0"/>
            </w:tcBorders>
            <w:shd w:val="clear" w:color="auto" w:fill="auto"/>
            <w:vAlign w:val="center"/>
          </w:tcPr>
          <w:p>
            <w:pPr>
              <w:jc w:val="center"/>
              <w:rPr>
                <w:rFonts w:ascii="Times New Roman" w:hAnsi="Times New Roman" w:eastAsia="仿宋_GB2312" w:cs="Times New Roman"/>
                <w:kern w:val="0"/>
                <w:szCs w:val="21"/>
              </w:rPr>
            </w:pPr>
          </w:p>
        </w:tc>
        <w:tc>
          <w:tcPr>
            <w:tcW w:w="1220"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kern w:val="0"/>
                <w:szCs w:val="21"/>
              </w:rPr>
            </w:pPr>
            <w:r>
              <w:rPr>
                <w:rFonts w:hint="default" w:ascii="Times New Roman" w:hAnsi="Times New Roman" w:eastAsia="宋体" w:cs="Times New Roman"/>
                <w:i w:val="0"/>
                <w:color w:val="000000"/>
                <w:kern w:val="0"/>
                <w:sz w:val="21"/>
                <w:szCs w:val="21"/>
                <w:u w:val="none"/>
                <w:lang w:val="en-US" w:eastAsia="zh-CN" w:bidi="ar"/>
              </w:rPr>
              <w:t>14.25</w:t>
            </w:r>
          </w:p>
        </w:tc>
        <w:tc>
          <w:tcPr>
            <w:tcW w:w="1220" w:type="dxa"/>
            <w:tcBorders>
              <w:top w:val="nil"/>
              <w:left w:val="nil"/>
              <w:bottom w:val="single" w:color="auto" w:sz="8" w:space="0"/>
              <w:right w:val="single" w:color="auto" w:sz="4" w:space="0"/>
            </w:tcBorders>
            <w:shd w:val="clear" w:color="auto" w:fill="auto"/>
            <w:vAlign w:val="center"/>
          </w:tcPr>
          <w:p>
            <w:pPr>
              <w:jc w:val="center"/>
              <w:rPr>
                <w:rFonts w:ascii="Times New Roman" w:hAnsi="Times New Roman" w:eastAsia="仿宋_GB2312" w:cs="Times New Roman"/>
                <w:kern w:val="0"/>
                <w:szCs w:val="21"/>
              </w:rPr>
            </w:pPr>
          </w:p>
        </w:tc>
        <w:tc>
          <w:tcPr>
            <w:tcW w:w="1220"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kern w:val="0"/>
                <w:szCs w:val="21"/>
                <w:lang w:val="en-US"/>
              </w:rPr>
            </w:pPr>
            <w:r>
              <w:rPr>
                <w:rFonts w:hint="default" w:ascii="Times New Roman" w:hAnsi="Times New Roman" w:eastAsia="宋体" w:cs="Times New Roman"/>
                <w:i w:val="0"/>
                <w:color w:val="000000"/>
                <w:kern w:val="0"/>
                <w:sz w:val="21"/>
                <w:szCs w:val="21"/>
                <w:u w:val="none"/>
                <w:lang w:val="en-US" w:eastAsia="zh-CN" w:bidi="ar"/>
              </w:rPr>
              <w:t>9.5</w:t>
            </w:r>
            <w:r>
              <w:rPr>
                <w:rFonts w:hint="eastAsia" w:ascii="Times New Roman" w:hAnsi="Times New Roman" w:eastAsia="宋体" w:cs="Times New Roman"/>
                <w:i w:val="0"/>
                <w:color w:val="000000"/>
                <w:kern w:val="0"/>
                <w:sz w:val="21"/>
                <w:szCs w:val="21"/>
                <w:u w:val="none"/>
                <w:lang w:val="en-US" w:eastAsia="zh-CN" w:bidi="ar"/>
              </w:rPr>
              <w:t>0</w:t>
            </w:r>
          </w:p>
        </w:tc>
        <w:tc>
          <w:tcPr>
            <w:tcW w:w="1220"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kern w:val="0"/>
                <w:szCs w:val="21"/>
              </w:rPr>
            </w:pPr>
            <w:r>
              <w:rPr>
                <w:rFonts w:hint="default" w:ascii="Times New Roman" w:hAnsi="Times New Roman" w:eastAsia="宋体" w:cs="Times New Roman"/>
                <w:i w:val="0"/>
                <w:color w:val="000000"/>
                <w:kern w:val="0"/>
                <w:sz w:val="21"/>
                <w:szCs w:val="21"/>
                <w:u w:val="none"/>
                <w:lang w:val="en-US" w:eastAsia="zh-CN" w:bidi="ar"/>
              </w:rPr>
              <w:t>4.75</w:t>
            </w:r>
          </w:p>
        </w:tc>
        <w:tc>
          <w:tcPr>
            <w:tcW w:w="1220"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kern w:val="0"/>
                <w:szCs w:val="21"/>
              </w:rPr>
            </w:pPr>
            <w:r>
              <w:rPr>
                <w:rFonts w:hint="default" w:ascii="Times New Roman" w:hAnsi="Times New Roman" w:eastAsia="宋体" w:cs="Times New Roman"/>
                <w:i w:val="0"/>
                <w:color w:val="000000"/>
                <w:kern w:val="0"/>
                <w:sz w:val="21"/>
                <w:szCs w:val="21"/>
                <w:u w:val="none"/>
                <w:lang w:val="en-US" w:eastAsia="zh-CN" w:bidi="ar"/>
              </w:rPr>
              <w:t>14.25</w:t>
            </w:r>
          </w:p>
        </w:tc>
        <w:tc>
          <w:tcPr>
            <w:tcW w:w="1220" w:type="dxa"/>
            <w:tcBorders>
              <w:top w:val="nil"/>
              <w:left w:val="nil"/>
              <w:bottom w:val="single" w:color="auto" w:sz="8" w:space="0"/>
              <w:right w:val="single" w:color="auto" w:sz="4" w:space="0"/>
            </w:tcBorders>
            <w:shd w:val="clear" w:color="auto" w:fill="auto"/>
            <w:vAlign w:val="center"/>
          </w:tcPr>
          <w:p>
            <w:pPr>
              <w:jc w:val="center"/>
              <w:rPr>
                <w:rFonts w:ascii="Times New Roman" w:hAnsi="Times New Roman" w:eastAsia="仿宋_GB2312" w:cs="Times New Roman"/>
                <w:kern w:val="0"/>
                <w:szCs w:val="21"/>
              </w:rPr>
            </w:pPr>
          </w:p>
        </w:tc>
        <w:tc>
          <w:tcPr>
            <w:tcW w:w="1220"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kern w:val="0"/>
                <w:szCs w:val="21"/>
              </w:rPr>
            </w:pPr>
            <w:r>
              <w:rPr>
                <w:rFonts w:hint="default" w:ascii="Times New Roman" w:hAnsi="Times New Roman" w:eastAsia="宋体" w:cs="Times New Roman"/>
                <w:i w:val="0"/>
                <w:color w:val="000000"/>
                <w:kern w:val="0"/>
                <w:sz w:val="21"/>
                <w:szCs w:val="21"/>
                <w:u w:val="none"/>
                <w:lang w:val="en-US" w:eastAsia="zh-CN" w:bidi="ar"/>
              </w:rPr>
              <w:t>14.25</w:t>
            </w:r>
          </w:p>
        </w:tc>
        <w:tc>
          <w:tcPr>
            <w:tcW w:w="1220" w:type="dxa"/>
            <w:tcBorders>
              <w:top w:val="nil"/>
              <w:left w:val="nil"/>
              <w:bottom w:val="single" w:color="auto" w:sz="8" w:space="0"/>
              <w:right w:val="single" w:color="auto" w:sz="4" w:space="0"/>
            </w:tcBorders>
            <w:shd w:val="clear" w:color="auto" w:fill="auto"/>
            <w:vAlign w:val="center"/>
          </w:tcPr>
          <w:p>
            <w:pPr>
              <w:jc w:val="center"/>
              <w:rPr>
                <w:rFonts w:ascii="Times New Roman" w:hAnsi="Times New Roman" w:eastAsia="仿宋_GB2312" w:cs="Times New Roman"/>
                <w:kern w:val="0"/>
                <w:szCs w:val="21"/>
              </w:rPr>
            </w:pPr>
          </w:p>
        </w:tc>
        <w:tc>
          <w:tcPr>
            <w:tcW w:w="1220" w:type="dxa"/>
            <w:tcBorders>
              <w:top w:val="nil"/>
              <w:left w:val="nil"/>
              <w:bottom w:val="single" w:color="auto"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kern w:val="0"/>
                <w:szCs w:val="21"/>
                <w:lang w:val="en-US"/>
              </w:rPr>
            </w:pPr>
            <w:r>
              <w:rPr>
                <w:rFonts w:hint="default" w:ascii="Times New Roman" w:hAnsi="Times New Roman" w:eastAsia="宋体" w:cs="Times New Roman"/>
                <w:i w:val="0"/>
                <w:color w:val="000000"/>
                <w:kern w:val="0"/>
                <w:sz w:val="21"/>
                <w:szCs w:val="21"/>
                <w:u w:val="none"/>
                <w:lang w:val="en-US" w:eastAsia="zh-CN" w:bidi="ar"/>
              </w:rPr>
              <w:t>9.5</w:t>
            </w:r>
            <w:r>
              <w:rPr>
                <w:rFonts w:hint="eastAsia" w:ascii="Times New Roman" w:hAnsi="Times New Roman" w:eastAsia="宋体" w:cs="Times New Roman"/>
                <w:i w:val="0"/>
                <w:color w:val="000000"/>
                <w:kern w:val="0"/>
                <w:sz w:val="21"/>
                <w:szCs w:val="21"/>
                <w:u w:val="none"/>
                <w:lang w:val="en-US" w:eastAsia="zh-CN" w:bidi="ar"/>
              </w:rPr>
              <w:t>0</w:t>
            </w:r>
          </w:p>
        </w:tc>
        <w:tc>
          <w:tcPr>
            <w:tcW w:w="1220" w:type="dxa"/>
            <w:tcBorders>
              <w:top w:val="nil"/>
              <w:left w:val="single" w:color="auto" w:sz="4" w:space="0"/>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kern w:val="0"/>
                <w:szCs w:val="21"/>
              </w:rPr>
            </w:pPr>
            <w:r>
              <w:rPr>
                <w:rFonts w:hint="default" w:ascii="Times New Roman" w:hAnsi="Times New Roman" w:eastAsia="宋体" w:cs="Times New Roman"/>
                <w:i w:val="0"/>
                <w:color w:val="000000"/>
                <w:kern w:val="0"/>
                <w:sz w:val="21"/>
                <w:szCs w:val="21"/>
                <w:u w:val="none"/>
                <w:lang w:val="en-US" w:eastAsia="zh-CN" w:bidi="ar"/>
              </w:rPr>
              <w:t>4.75</w:t>
            </w:r>
          </w:p>
        </w:tc>
      </w:tr>
    </w:tbl>
    <w:p>
      <w:pPr>
        <w:autoSpaceDE w:val="0"/>
        <w:autoSpaceDN w:val="0"/>
        <w:adjustRightInd w:val="0"/>
        <w:ind w:left="315" w:leftChars="150"/>
        <w:jc w:val="left"/>
        <w:rPr>
          <w:rFonts w:ascii="宋体" w:eastAsia="宋体" w:cs="宋体"/>
          <w:kern w:val="0"/>
          <w:sz w:val="24"/>
          <w:szCs w:val="24"/>
        </w:rPr>
      </w:pPr>
      <w:r>
        <w:rPr>
          <w:rFonts w:hint="eastAsia" w:ascii="宋体" w:eastAsia="宋体" w:cs="宋体"/>
          <w:kern w:val="0"/>
          <w:sz w:val="24"/>
          <w:szCs w:val="24"/>
        </w:rPr>
        <w:t>注：本表反映部门本年度“三公”经费支出预决算情况。其中，预算数为“三公”经费全年预算数，反映按规定程序调整后的预算数；决算数是包括当年一般公共预算财政拨款和以前年度结转资金安排的实际支出。</w:t>
      </w:r>
    </w:p>
    <w:p>
      <w:pPr>
        <w:widowControl/>
        <w:jc w:val="left"/>
        <w:rPr>
          <w:rFonts w:ascii="宋体" w:eastAsia="宋体" w:cs="宋体"/>
          <w:kern w:val="0"/>
          <w:sz w:val="24"/>
          <w:szCs w:val="24"/>
        </w:rPr>
      </w:pPr>
      <w:r>
        <w:rPr>
          <w:rFonts w:ascii="宋体" w:eastAsia="宋体" w:cs="宋体"/>
          <w:kern w:val="0"/>
          <w:sz w:val="24"/>
          <w:szCs w:val="24"/>
        </w:rPr>
        <w:br w:type="page"/>
      </w:r>
    </w:p>
    <w:p>
      <w:pPr>
        <w:autoSpaceDE w:val="0"/>
        <w:autoSpaceDN w:val="0"/>
        <w:adjustRightInd w:val="0"/>
        <w:ind w:left="315" w:leftChars="150"/>
        <w:jc w:val="left"/>
        <w:rPr>
          <w:rFonts w:ascii="宋体" w:eastAsia="宋体" w:cs="宋体"/>
          <w:kern w:val="0"/>
          <w:sz w:val="24"/>
          <w:szCs w:val="24"/>
        </w:rPr>
      </w:pPr>
    </w:p>
    <w:p>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政府性基金预算财政拨款收入支出决算表</w:t>
      </w:r>
    </w:p>
    <w:p>
      <w:pPr>
        <w:widowControl/>
        <w:wordWrap w:val="0"/>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lang w:val="en-US" w:eastAsia="zh-CN"/>
        </w:rPr>
        <w:t>湖南大众传媒职业技术学院</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公开08表</w:t>
      </w:r>
    </w:p>
    <w:p>
      <w:pPr>
        <w:widowControl/>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单位：万元</w:t>
      </w:r>
    </w:p>
    <w:tbl>
      <w:tblPr>
        <w:tblStyle w:val="7"/>
        <w:tblW w:w="14440" w:type="dxa"/>
        <w:jc w:val="center"/>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120"/>
        <w:gridCol w:w="1320"/>
        <w:gridCol w:w="2000"/>
        <w:gridCol w:w="2000"/>
        <w:gridCol w:w="2000"/>
        <w:gridCol w:w="2000"/>
        <w:gridCol w:w="2000"/>
        <w:gridCol w:w="2000"/>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454" w:hRule="atLeast"/>
          <w:jc w:val="center"/>
        </w:trPr>
        <w:tc>
          <w:tcPr>
            <w:tcW w:w="2440" w:type="dxa"/>
            <w:gridSpan w:val="2"/>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2000" w:type="dxa"/>
            <w:vMerge w:val="restart"/>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年初结转和结余</w:t>
            </w:r>
          </w:p>
        </w:tc>
        <w:tc>
          <w:tcPr>
            <w:tcW w:w="2000" w:type="dxa"/>
            <w:vMerge w:val="restart"/>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本年收入</w:t>
            </w:r>
          </w:p>
        </w:tc>
        <w:tc>
          <w:tcPr>
            <w:tcW w:w="6000" w:type="dxa"/>
            <w:gridSpan w:val="3"/>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c>
          <w:tcPr>
            <w:tcW w:w="2000" w:type="dxa"/>
            <w:vMerge w:val="restart"/>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年末结转和结余</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454" w:hRule="atLeast"/>
          <w:jc w:val="center"/>
        </w:trPr>
        <w:tc>
          <w:tcPr>
            <w:tcW w:w="1120" w:type="dxa"/>
            <w:vMerge w:val="restart"/>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1320" w:type="dxa"/>
            <w:vMerge w:val="restart"/>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2000" w:type="dxa"/>
            <w:vMerge w:val="continue"/>
            <w:vAlign w:val="center"/>
          </w:tcPr>
          <w:p>
            <w:pPr>
              <w:widowControl/>
              <w:jc w:val="left"/>
              <w:rPr>
                <w:rFonts w:ascii="Times New Roman" w:hAnsi="Times New Roman" w:eastAsia="仿宋_GB2312" w:cs="Times New Roman"/>
                <w:b/>
                <w:kern w:val="0"/>
                <w:szCs w:val="21"/>
              </w:rPr>
            </w:pPr>
          </w:p>
        </w:tc>
        <w:tc>
          <w:tcPr>
            <w:tcW w:w="2000" w:type="dxa"/>
            <w:vMerge w:val="continue"/>
            <w:vAlign w:val="center"/>
          </w:tcPr>
          <w:p>
            <w:pPr>
              <w:widowControl/>
              <w:jc w:val="left"/>
              <w:rPr>
                <w:rFonts w:ascii="Times New Roman" w:hAnsi="Times New Roman" w:eastAsia="仿宋_GB2312" w:cs="Times New Roman"/>
                <w:b/>
                <w:kern w:val="0"/>
                <w:szCs w:val="21"/>
              </w:rPr>
            </w:pPr>
          </w:p>
        </w:tc>
        <w:tc>
          <w:tcPr>
            <w:tcW w:w="2000" w:type="dxa"/>
            <w:vMerge w:val="restart"/>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2000" w:type="dxa"/>
            <w:vMerge w:val="restart"/>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基本支出  </w:t>
            </w:r>
          </w:p>
        </w:tc>
        <w:tc>
          <w:tcPr>
            <w:tcW w:w="2000" w:type="dxa"/>
            <w:vMerge w:val="restart"/>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c>
          <w:tcPr>
            <w:tcW w:w="2000" w:type="dxa"/>
            <w:vMerge w:val="continue"/>
            <w:vAlign w:val="center"/>
          </w:tcPr>
          <w:p>
            <w:pPr>
              <w:widowControl/>
              <w:jc w:val="left"/>
              <w:rPr>
                <w:rFonts w:ascii="Times New Roman" w:hAnsi="Times New Roman" w:eastAsia="仿宋_GB2312" w:cs="Times New Roman"/>
                <w:b/>
                <w:kern w:val="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454" w:hRule="atLeast"/>
          <w:jc w:val="center"/>
        </w:trPr>
        <w:tc>
          <w:tcPr>
            <w:tcW w:w="1120" w:type="dxa"/>
            <w:vMerge w:val="continue"/>
            <w:vAlign w:val="center"/>
          </w:tcPr>
          <w:p>
            <w:pPr>
              <w:widowControl/>
              <w:jc w:val="left"/>
              <w:rPr>
                <w:rFonts w:ascii="Times New Roman" w:hAnsi="Times New Roman" w:eastAsia="仿宋_GB2312" w:cs="Times New Roman"/>
                <w:kern w:val="0"/>
                <w:szCs w:val="21"/>
              </w:rPr>
            </w:pPr>
          </w:p>
        </w:tc>
        <w:tc>
          <w:tcPr>
            <w:tcW w:w="1320" w:type="dxa"/>
            <w:vMerge w:val="continue"/>
            <w:vAlign w:val="center"/>
          </w:tcPr>
          <w:p>
            <w:pPr>
              <w:widowControl/>
              <w:jc w:val="left"/>
              <w:rPr>
                <w:rFonts w:ascii="Times New Roman" w:hAnsi="Times New Roman" w:eastAsia="仿宋_GB2312" w:cs="Times New Roman"/>
                <w:kern w:val="0"/>
                <w:szCs w:val="21"/>
              </w:rPr>
            </w:pPr>
          </w:p>
        </w:tc>
        <w:tc>
          <w:tcPr>
            <w:tcW w:w="2000" w:type="dxa"/>
            <w:vMerge w:val="continue"/>
            <w:vAlign w:val="center"/>
          </w:tcPr>
          <w:p>
            <w:pPr>
              <w:widowControl/>
              <w:jc w:val="left"/>
              <w:rPr>
                <w:rFonts w:ascii="Times New Roman" w:hAnsi="Times New Roman" w:eastAsia="仿宋_GB2312" w:cs="Times New Roman"/>
                <w:kern w:val="0"/>
                <w:szCs w:val="21"/>
              </w:rPr>
            </w:pPr>
          </w:p>
        </w:tc>
        <w:tc>
          <w:tcPr>
            <w:tcW w:w="2000" w:type="dxa"/>
            <w:vMerge w:val="continue"/>
            <w:vAlign w:val="center"/>
          </w:tcPr>
          <w:p>
            <w:pPr>
              <w:widowControl/>
              <w:jc w:val="left"/>
              <w:rPr>
                <w:rFonts w:ascii="Times New Roman" w:hAnsi="Times New Roman" w:eastAsia="仿宋_GB2312" w:cs="Times New Roman"/>
                <w:kern w:val="0"/>
                <w:szCs w:val="21"/>
              </w:rPr>
            </w:pPr>
          </w:p>
        </w:tc>
        <w:tc>
          <w:tcPr>
            <w:tcW w:w="2000" w:type="dxa"/>
            <w:vMerge w:val="continue"/>
            <w:vAlign w:val="center"/>
          </w:tcPr>
          <w:p>
            <w:pPr>
              <w:widowControl/>
              <w:jc w:val="left"/>
              <w:rPr>
                <w:rFonts w:ascii="Times New Roman" w:hAnsi="Times New Roman" w:eastAsia="仿宋_GB2312" w:cs="Times New Roman"/>
                <w:kern w:val="0"/>
                <w:szCs w:val="21"/>
              </w:rPr>
            </w:pPr>
          </w:p>
        </w:tc>
        <w:tc>
          <w:tcPr>
            <w:tcW w:w="2000" w:type="dxa"/>
            <w:vMerge w:val="continue"/>
            <w:vAlign w:val="center"/>
          </w:tcPr>
          <w:p>
            <w:pPr>
              <w:widowControl/>
              <w:jc w:val="left"/>
              <w:rPr>
                <w:rFonts w:ascii="Times New Roman" w:hAnsi="Times New Roman" w:eastAsia="仿宋_GB2312" w:cs="Times New Roman"/>
                <w:kern w:val="0"/>
                <w:szCs w:val="21"/>
              </w:rPr>
            </w:pPr>
          </w:p>
        </w:tc>
        <w:tc>
          <w:tcPr>
            <w:tcW w:w="2000" w:type="dxa"/>
            <w:vMerge w:val="continue"/>
            <w:vAlign w:val="center"/>
          </w:tcPr>
          <w:p>
            <w:pPr>
              <w:widowControl/>
              <w:jc w:val="left"/>
              <w:rPr>
                <w:rFonts w:ascii="Times New Roman" w:hAnsi="Times New Roman" w:eastAsia="仿宋_GB2312" w:cs="Times New Roman"/>
                <w:kern w:val="0"/>
                <w:szCs w:val="21"/>
              </w:rPr>
            </w:pPr>
          </w:p>
        </w:tc>
        <w:tc>
          <w:tcPr>
            <w:tcW w:w="2000" w:type="dxa"/>
            <w:vMerge w:val="continue"/>
            <w:vAlign w:val="center"/>
          </w:tcPr>
          <w:p>
            <w:pPr>
              <w:widowControl/>
              <w:jc w:val="left"/>
              <w:rPr>
                <w:rFonts w:ascii="Times New Roman" w:hAnsi="Times New Roman" w:eastAsia="仿宋_GB2312" w:cs="Times New Roman"/>
                <w:kern w:val="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454" w:hRule="atLeast"/>
          <w:jc w:val="center"/>
        </w:trPr>
        <w:tc>
          <w:tcPr>
            <w:tcW w:w="1120" w:type="dxa"/>
            <w:vMerge w:val="continue"/>
            <w:vAlign w:val="center"/>
          </w:tcPr>
          <w:p>
            <w:pPr>
              <w:widowControl/>
              <w:jc w:val="left"/>
              <w:rPr>
                <w:rFonts w:ascii="Times New Roman" w:hAnsi="Times New Roman" w:eastAsia="仿宋_GB2312" w:cs="Times New Roman"/>
                <w:kern w:val="0"/>
                <w:szCs w:val="21"/>
              </w:rPr>
            </w:pPr>
          </w:p>
        </w:tc>
        <w:tc>
          <w:tcPr>
            <w:tcW w:w="1320" w:type="dxa"/>
            <w:vMerge w:val="continue"/>
            <w:vAlign w:val="center"/>
          </w:tcPr>
          <w:p>
            <w:pPr>
              <w:widowControl/>
              <w:jc w:val="left"/>
              <w:rPr>
                <w:rFonts w:ascii="Times New Roman" w:hAnsi="Times New Roman" w:eastAsia="仿宋_GB2312" w:cs="Times New Roman"/>
                <w:kern w:val="0"/>
                <w:szCs w:val="21"/>
              </w:rPr>
            </w:pPr>
          </w:p>
        </w:tc>
        <w:tc>
          <w:tcPr>
            <w:tcW w:w="2000" w:type="dxa"/>
            <w:vMerge w:val="continue"/>
            <w:vAlign w:val="center"/>
          </w:tcPr>
          <w:p>
            <w:pPr>
              <w:widowControl/>
              <w:jc w:val="left"/>
              <w:rPr>
                <w:rFonts w:ascii="Times New Roman" w:hAnsi="Times New Roman" w:eastAsia="仿宋_GB2312" w:cs="Times New Roman"/>
                <w:kern w:val="0"/>
                <w:szCs w:val="21"/>
              </w:rPr>
            </w:pPr>
          </w:p>
        </w:tc>
        <w:tc>
          <w:tcPr>
            <w:tcW w:w="2000" w:type="dxa"/>
            <w:vMerge w:val="continue"/>
            <w:vAlign w:val="center"/>
          </w:tcPr>
          <w:p>
            <w:pPr>
              <w:widowControl/>
              <w:jc w:val="left"/>
              <w:rPr>
                <w:rFonts w:ascii="Times New Roman" w:hAnsi="Times New Roman" w:eastAsia="仿宋_GB2312" w:cs="Times New Roman"/>
                <w:kern w:val="0"/>
                <w:szCs w:val="21"/>
              </w:rPr>
            </w:pPr>
          </w:p>
        </w:tc>
        <w:tc>
          <w:tcPr>
            <w:tcW w:w="2000" w:type="dxa"/>
            <w:vMerge w:val="continue"/>
            <w:vAlign w:val="center"/>
          </w:tcPr>
          <w:p>
            <w:pPr>
              <w:widowControl/>
              <w:jc w:val="left"/>
              <w:rPr>
                <w:rFonts w:ascii="Times New Roman" w:hAnsi="Times New Roman" w:eastAsia="仿宋_GB2312" w:cs="Times New Roman"/>
                <w:kern w:val="0"/>
                <w:szCs w:val="21"/>
              </w:rPr>
            </w:pPr>
          </w:p>
        </w:tc>
        <w:tc>
          <w:tcPr>
            <w:tcW w:w="2000" w:type="dxa"/>
            <w:vMerge w:val="continue"/>
            <w:vAlign w:val="center"/>
          </w:tcPr>
          <w:p>
            <w:pPr>
              <w:widowControl/>
              <w:jc w:val="left"/>
              <w:rPr>
                <w:rFonts w:ascii="Times New Roman" w:hAnsi="Times New Roman" w:eastAsia="仿宋_GB2312" w:cs="Times New Roman"/>
                <w:kern w:val="0"/>
                <w:szCs w:val="21"/>
              </w:rPr>
            </w:pPr>
          </w:p>
        </w:tc>
        <w:tc>
          <w:tcPr>
            <w:tcW w:w="2000" w:type="dxa"/>
            <w:vMerge w:val="continue"/>
            <w:vAlign w:val="center"/>
          </w:tcPr>
          <w:p>
            <w:pPr>
              <w:widowControl/>
              <w:jc w:val="left"/>
              <w:rPr>
                <w:rFonts w:ascii="Times New Roman" w:hAnsi="Times New Roman" w:eastAsia="仿宋_GB2312" w:cs="Times New Roman"/>
                <w:kern w:val="0"/>
                <w:szCs w:val="21"/>
              </w:rPr>
            </w:pPr>
          </w:p>
        </w:tc>
        <w:tc>
          <w:tcPr>
            <w:tcW w:w="2000" w:type="dxa"/>
            <w:vMerge w:val="continue"/>
            <w:vAlign w:val="center"/>
          </w:tcPr>
          <w:p>
            <w:pPr>
              <w:widowControl/>
              <w:jc w:val="left"/>
              <w:rPr>
                <w:rFonts w:ascii="Times New Roman" w:hAnsi="Times New Roman" w:eastAsia="仿宋_GB2312" w:cs="Times New Roman"/>
                <w:kern w:val="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454" w:hRule="atLeast"/>
          <w:jc w:val="center"/>
        </w:trPr>
        <w:tc>
          <w:tcPr>
            <w:tcW w:w="2440" w:type="dxa"/>
            <w:gridSpan w:val="2"/>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2000" w:type="dxa"/>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2000" w:type="dxa"/>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2000" w:type="dxa"/>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c>
          <w:tcPr>
            <w:tcW w:w="2000" w:type="dxa"/>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4</w:t>
            </w:r>
          </w:p>
        </w:tc>
        <w:tc>
          <w:tcPr>
            <w:tcW w:w="2000" w:type="dxa"/>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5</w:t>
            </w:r>
          </w:p>
        </w:tc>
        <w:tc>
          <w:tcPr>
            <w:tcW w:w="2000" w:type="dxa"/>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6</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454" w:hRule="atLeast"/>
          <w:jc w:val="center"/>
        </w:trPr>
        <w:tc>
          <w:tcPr>
            <w:tcW w:w="2440" w:type="dxa"/>
            <w:gridSpan w:val="2"/>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2000" w:type="dxa"/>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454" w:hRule="atLeast"/>
          <w:jc w:val="center"/>
        </w:trPr>
        <w:tc>
          <w:tcPr>
            <w:tcW w:w="1120" w:type="dxa"/>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32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454" w:hRule="atLeast"/>
          <w:jc w:val="center"/>
        </w:trPr>
        <w:tc>
          <w:tcPr>
            <w:tcW w:w="1120" w:type="dxa"/>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32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454" w:hRule="atLeast"/>
          <w:jc w:val="center"/>
        </w:trPr>
        <w:tc>
          <w:tcPr>
            <w:tcW w:w="1120" w:type="dxa"/>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32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454" w:hRule="atLeast"/>
          <w:jc w:val="center"/>
        </w:trPr>
        <w:tc>
          <w:tcPr>
            <w:tcW w:w="1120" w:type="dxa"/>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32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454" w:hRule="atLeast"/>
          <w:jc w:val="center"/>
        </w:trPr>
        <w:tc>
          <w:tcPr>
            <w:tcW w:w="1120" w:type="dxa"/>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32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454" w:hRule="atLeast"/>
          <w:jc w:val="center"/>
        </w:trPr>
        <w:tc>
          <w:tcPr>
            <w:tcW w:w="1120" w:type="dxa"/>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32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bl>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注：本表反映部门本年度政府性基金预算财政拨款收入、支出及结转和结余情况</w:t>
      </w:r>
    </w:p>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w:t>
      </w:r>
      <w:r>
        <w:rPr>
          <w:rFonts w:hint="eastAsia" w:ascii="Times New Roman" w:hAnsi="Times New Roman" w:eastAsia="仿宋_GB2312" w:cs="Times New Roman"/>
          <w:kern w:val="0"/>
          <w:szCs w:val="21"/>
        </w:rPr>
        <w:t>说明：</w:t>
      </w:r>
      <w:r>
        <w:rPr>
          <w:rFonts w:hint="eastAsia" w:ascii="Times New Roman" w:hAnsi="Times New Roman" w:eastAsia="仿宋_GB2312" w:cs="Times New Roman"/>
          <w:kern w:val="0"/>
          <w:szCs w:val="21"/>
          <w:lang w:val="en-US" w:eastAsia="zh-CN"/>
        </w:rPr>
        <w:t>本单位</w:t>
      </w:r>
      <w:r>
        <w:rPr>
          <w:rFonts w:hint="eastAsia" w:ascii="Times New Roman" w:hAnsi="Times New Roman" w:eastAsia="仿宋_GB2312" w:cs="Times New Roman"/>
          <w:kern w:val="0"/>
          <w:szCs w:val="21"/>
        </w:rPr>
        <w:t>没有政府性基金收入，也没有使用政府性基金安排的支出，故本表无数据</w:t>
      </w:r>
      <w:r>
        <w:rPr>
          <w:rFonts w:ascii="Times New Roman" w:hAnsi="Times New Roman" w:eastAsia="仿宋_GB2312" w:cs="Times New Roman"/>
          <w:kern w:val="0"/>
          <w:szCs w:val="21"/>
        </w:rPr>
        <w:t>)。</w:t>
      </w:r>
    </w:p>
    <w:p>
      <w:pPr>
        <w:widowControl/>
        <w:jc w:val="left"/>
        <w:rPr>
          <w:sz w:val="72"/>
          <w:szCs w:val="72"/>
        </w:rPr>
        <w:sectPr>
          <w:pgSz w:w="16838" w:h="11906" w:orient="landscape"/>
          <w:pgMar w:top="720" w:right="720" w:bottom="720" w:left="720" w:header="851" w:footer="992" w:gutter="0"/>
          <w:cols w:space="425" w:num="1"/>
          <w:docGrid w:type="lines" w:linePitch="312" w:charSpace="0"/>
        </w:sectPr>
      </w:pPr>
      <w:r>
        <w:rPr>
          <w:rFonts w:ascii="黑体" w:hAnsi="黑体" w:eastAsia="黑体"/>
          <w:szCs w:val="21"/>
        </w:rPr>
        <w:br w:type="page"/>
      </w:r>
    </w:p>
    <w:p>
      <w:pPr>
        <w:pStyle w:val="10"/>
        <w:rPr>
          <w:sz w:val="72"/>
          <w:szCs w:val="72"/>
        </w:rPr>
      </w:pPr>
    </w:p>
    <w:p>
      <w:pPr>
        <w:pStyle w:val="10"/>
        <w:rPr>
          <w:sz w:val="72"/>
          <w:szCs w:val="72"/>
        </w:rPr>
      </w:pPr>
    </w:p>
    <w:p>
      <w:pPr>
        <w:pStyle w:val="10"/>
        <w:rPr>
          <w:sz w:val="72"/>
          <w:szCs w:val="72"/>
        </w:rPr>
      </w:pPr>
    </w:p>
    <w:p>
      <w:pPr>
        <w:pStyle w:val="10"/>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r>
        <w:rPr>
          <w:rFonts w:hint="eastAsia"/>
          <w:sz w:val="72"/>
          <w:szCs w:val="72"/>
        </w:rPr>
        <w:t>第三部分</w:t>
      </w:r>
    </w:p>
    <w:p>
      <w:pPr>
        <w:pStyle w:val="10"/>
        <w:jc w:val="center"/>
        <w:rPr>
          <w:sz w:val="70"/>
          <w:szCs w:val="70"/>
        </w:rPr>
      </w:pPr>
    </w:p>
    <w:p>
      <w:pPr>
        <w:pStyle w:val="10"/>
        <w:jc w:val="center"/>
        <w:rPr>
          <w:sz w:val="70"/>
          <w:szCs w:val="70"/>
        </w:rPr>
      </w:pPr>
      <w:r>
        <w:rPr>
          <w:sz w:val="70"/>
          <w:szCs w:val="70"/>
        </w:rPr>
        <w:t>2019</w:t>
      </w:r>
      <w:r>
        <w:rPr>
          <w:rFonts w:hint="eastAsia"/>
          <w:sz w:val="70"/>
          <w:szCs w:val="70"/>
        </w:rPr>
        <w:t>年度部门决算情况说明</w:t>
      </w:r>
    </w:p>
    <w:p>
      <w:pPr>
        <w:widowControl/>
        <w:jc w:val="left"/>
        <w:rPr>
          <w:rFonts w:ascii="黑体" w:eastAsia="黑体" w:cs="黑体"/>
          <w:color w:val="000000"/>
          <w:kern w:val="0"/>
          <w:sz w:val="70"/>
          <w:szCs w:val="70"/>
        </w:rPr>
      </w:pPr>
      <w:r>
        <w:rPr>
          <w:sz w:val="70"/>
          <w:szCs w:val="70"/>
        </w:rPr>
        <w:br w:type="page"/>
      </w:r>
    </w:p>
    <w:p>
      <w:pPr>
        <w:pStyle w:val="10"/>
        <w:rPr>
          <w:rFonts w:asciiTheme="minorEastAsia" w:hAnsiTheme="minorEastAsia" w:eastAsiaTheme="minorEastAsia"/>
          <w:sz w:val="32"/>
          <w:szCs w:val="32"/>
        </w:rPr>
      </w:pPr>
    </w:p>
    <w:p>
      <w:pPr>
        <w:pStyle w:val="10"/>
        <w:rPr>
          <w:rFonts w:hAnsi="黑体"/>
          <w:b/>
          <w:sz w:val="32"/>
          <w:szCs w:val="32"/>
        </w:rPr>
      </w:pPr>
      <w:r>
        <w:rPr>
          <w:rFonts w:hint="eastAsia" w:hAnsi="黑体"/>
          <w:b/>
          <w:sz w:val="32"/>
          <w:szCs w:val="32"/>
        </w:rPr>
        <w:t>一、收入支出决算总体情况说明</w:t>
      </w:r>
    </w:p>
    <w:p>
      <w:pPr>
        <w:pStyle w:val="10"/>
        <w:ind w:firstLine="640" w:firstLineChars="20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2019 年度收</w:t>
      </w:r>
      <w:r>
        <w:rPr>
          <w:rFonts w:hint="eastAsia" w:asciiTheme="minorEastAsia" w:hAnsiTheme="minorEastAsia" w:eastAsiaTheme="minorEastAsia"/>
          <w:sz w:val="32"/>
          <w:szCs w:val="32"/>
          <w:lang w:val="en-US" w:eastAsia="zh-CN"/>
        </w:rPr>
        <w:t>、支</w:t>
      </w:r>
      <w:r>
        <w:rPr>
          <w:rFonts w:hint="eastAsia" w:asciiTheme="minorEastAsia" w:hAnsiTheme="minorEastAsia" w:eastAsiaTheme="minorEastAsia"/>
          <w:sz w:val="32"/>
          <w:szCs w:val="32"/>
        </w:rPr>
        <w:t>总计</w:t>
      </w:r>
      <w:r>
        <w:rPr>
          <w:rFonts w:hint="eastAsia" w:asciiTheme="minorEastAsia" w:hAnsiTheme="minorEastAsia" w:eastAsiaTheme="minorEastAsia"/>
          <w:sz w:val="32"/>
          <w:szCs w:val="32"/>
          <w:lang w:val="en-US" w:eastAsia="zh-CN"/>
        </w:rPr>
        <w:t>30473.05</w:t>
      </w:r>
      <w:r>
        <w:rPr>
          <w:rFonts w:hint="eastAsia" w:asciiTheme="minorEastAsia" w:hAnsiTheme="minorEastAsia" w:eastAsiaTheme="minorEastAsia"/>
          <w:sz w:val="32"/>
          <w:szCs w:val="32"/>
        </w:rPr>
        <w:t>万元。与2018年相比，增加</w:t>
      </w:r>
      <w:r>
        <w:rPr>
          <w:rFonts w:hint="eastAsia" w:asciiTheme="minorEastAsia" w:hAnsiTheme="minorEastAsia" w:eastAsiaTheme="minorEastAsia"/>
          <w:sz w:val="32"/>
          <w:szCs w:val="32"/>
          <w:lang w:val="en-US" w:eastAsia="zh-CN"/>
        </w:rPr>
        <w:t>7936.90</w:t>
      </w:r>
      <w:r>
        <w:rPr>
          <w:rFonts w:hint="eastAsia" w:asciiTheme="minorEastAsia" w:hAnsiTheme="minorEastAsia" w:eastAsiaTheme="minorEastAsia"/>
          <w:sz w:val="32"/>
          <w:szCs w:val="32"/>
        </w:rPr>
        <w:t>万元，增长</w:t>
      </w:r>
      <w:r>
        <w:rPr>
          <w:rFonts w:hint="eastAsia" w:asciiTheme="minorEastAsia" w:hAnsiTheme="minorEastAsia" w:eastAsiaTheme="minorEastAsia"/>
          <w:sz w:val="32"/>
          <w:szCs w:val="32"/>
          <w:lang w:val="en-US" w:eastAsia="zh-CN"/>
        </w:rPr>
        <w:t>35.22</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highlight w:val="none"/>
        </w:rPr>
        <w:t>主要是因为</w:t>
      </w:r>
      <w:r>
        <w:rPr>
          <w:rFonts w:hint="eastAsia" w:asciiTheme="minorEastAsia" w:hAnsiTheme="minorEastAsia" w:eastAsiaTheme="minorEastAsia"/>
          <w:sz w:val="32"/>
          <w:szCs w:val="32"/>
          <w:highlight w:val="none"/>
          <w:lang w:val="en-US" w:eastAsia="zh-CN"/>
        </w:rPr>
        <w:t>财政拨款收入增加，支出增加。</w:t>
      </w:r>
    </w:p>
    <w:p>
      <w:pPr>
        <w:pStyle w:val="10"/>
        <w:rPr>
          <w:rFonts w:hAnsi="黑体"/>
          <w:b/>
          <w:sz w:val="32"/>
          <w:szCs w:val="32"/>
        </w:rPr>
      </w:pPr>
      <w:r>
        <w:rPr>
          <w:rFonts w:hint="eastAsia" w:hAnsi="黑体"/>
          <w:b/>
          <w:sz w:val="32"/>
          <w:szCs w:val="32"/>
        </w:rPr>
        <w:t>二、收入决算情况说明</w:t>
      </w:r>
    </w:p>
    <w:p>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本年收入合计</w:t>
      </w:r>
      <w:r>
        <w:rPr>
          <w:rFonts w:hint="eastAsia" w:asciiTheme="minorEastAsia" w:hAnsiTheme="minorEastAsia" w:eastAsiaTheme="minorEastAsia"/>
          <w:sz w:val="32"/>
          <w:szCs w:val="32"/>
          <w:lang w:val="en-US" w:eastAsia="zh-CN"/>
        </w:rPr>
        <w:t>28085.05</w:t>
      </w:r>
      <w:r>
        <w:rPr>
          <w:rFonts w:hint="eastAsia" w:asciiTheme="minorEastAsia" w:hAnsiTheme="minorEastAsia" w:eastAsiaTheme="minorEastAsia"/>
          <w:sz w:val="32"/>
          <w:szCs w:val="32"/>
        </w:rPr>
        <w:t>万元，其中：财政拨款收入</w:t>
      </w:r>
      <w:r>
        <w:rPr>
          <w:rFonts w:hint="eastAsia" w:asciiTheme="minorEastAsia" w:hAnsiTheme="minorEastAsia" w:eastAsiaTheme="minorEastAsia"/>
          <w:sz w:val="32"/>
          <w:szCs w:val="32"/>
          <w:lang w:val="en-US" w:eastAsia="zh-CN"/>
        </w:rPr>
        <w:t>18421.43</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65.59</w:t>
      </w:r>
      <w:r>
        <w:rPr>
          <w:rFonts w:hint="eastAsia" w:asciiTheme="minorEastAsia" w:hAnsiTheme="minorEastAsia" w:eastAsiaTheme="minorEastAsia"/>
          <w:sz w:val="32"/>
          <w:szCs w:val="32"/>
        </w:rPr>
        <w:t>%；事业收入</w:t>
      </w:r>
      <w:r>
        <w:rPr>
          <w:rFonts w:hint="eastAsia" w:asciiTheme="minorEastAsia" w:hAnsiTheme="minorEastAsia" w:eastAsiaTheme="minorEastAsia"/>
          <w:sz w:val="32"/>
          <w:szCs w:val="32"/>
          <w:lang w:val="en-US" w:eastAsia="zh-CN"/>
        </w:rPr>
        <w:t>8248.72</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29.37</w:t>
      </w:r>
      <w:r>
        <w:rPr>
          <w:rFonts w:hint="eastAsia" w:asciiTheme="minorEastAsia" w:hAnsiTheme="minorEastAsia" w:eastAsiaTheme="minorEastAsia"/>
          <w:sz w:val="32"/>
          <w:szCs w:val="32"/>
        </w:rPr>
        <w:t>%；其他收入</w:t>
      </w:r>
      <w:r>
        <w:rPr>
          <w:rFonts w:hint="eastAsia" w:asciiTheme="minorEastAsia" w:hAnsiTheme="minorEastAsia" w:eastAsiaTheme="minorEastAsia"/>
          <w:sz w:val="32"/>
          <w:szCs w:val="32"/>
          <w:lang w:val="en-US" w:eastAsia="zh-CN"/>
        </w:rPr>
        <w:t>1414.90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5.04</w:t>
      </w:r>
      <w:r>
        <w:rPr>
          <w:rFonts w:hint="eastAsia" w:asciiTheme="minorEastAsia" w:hAnsiTheme="minorEastAsia" w:eastAsiaTheme="minorEastAsia"/>
          <w:sz w:val="32"/>
          <w:szCs w:val="32"/>
        </w:rPr>
        <w:t>%。</w:t>
      </w:r>
    </w:p>
    <w:p>
      <w:pPr>
        <w:pStyle w:val="10"/>
        <w:rPr>
          <w:rFonts w:hAnsi="黑体"/>
          <w:b/>
          <w:sz w:val="32"/>
          <w:szCs w:val="32"/>
        </w:rPr>
      </w:pPr>
      <w:r>
        <w:rPr>
          <w:rFonts w:hint="eastAsia" w:hAnsi="黑体"/>
          <w:b/>
          <w:sz w:val="32"/>
          <w:szCs w:val="32"/>
        </w:rPr>
        <w:t>三、支出决算情况说明</w:t>
      </w:r>
    </w:p>
    <w:p>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本年支出合计</w:t>
      </w:r>
      <w:r>
        <w:rPr>
          <w:rFonts w:hint="eastAsia" w:asciiTheme="minorEastAsia" w:hAnsiTheme="minorEastAsia" w:eastAsiaTheme="minorEastAsia"/>
          <w:sz w:val="32"/>
          <w:szCs w:val="32"/>
          <w:lang w:val="en-US" w:eastAsia="zh-CN"/>
        </w:rPr>
        <w:t>25148.69</w:t>
      </w:r>
      <w:r>
        <w:rPr>
          <w:rFonts w:hint="eastAsia" w:asciiTheme="minorEastAsia" w:hAnsiTheme="minorEastAsia" w:eastAsiaTheme="minorEastAsia"/>
          <w:sz w:val="32"/>
          <w:szCs w:val="32"/>
        </w:rPr>
        <w:t>万元，其中：基本支出</w:t>
      </w:r>
      <w:r>
        <w:rPr>
          <w:rFonts w:hint="eastAsia" w:asciiTheme="minorEastAsia" w:hAnsiTheme="minorEastAsia" w:eastAsiaTheme="minorEastAsia"/>
          <w:sz w:val="32"/>
          <w:szCs w:val="32"/>
          <w:lang w:val="en-US" w:eastAsia="zh-CN"/>
        </w:rPr>
        <w:t>19896.35</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79.11</w:t>
      </w:r>
      <w:r>
        <w:rPr>
          <w:rFonts w:hint="eastAsia" w:asciiTheme="minorEastAsia" w:hAnsiTheme="minorEastAsia" w:eastAsiaTheme="minorEastAsia"/>
          <w:sz w:val="32"/>
          <w:szCs w:val="32"/>
        </w:rPr>
        <w:t>%；项目支出</w:t>
      </w:r>
      <w:r>
        <w:rPr>
          <w:rFonts w:hint="eastAsia" w:asciiTheme="minorEastAsia" w:hAnsiTheme="minorEastAsia" w:eastAsiaTheme="minorEastAsia"/>
          <w:sz w:val="32"/>
          <w:szCs w:val="32"/>
          <w:lang w:val="en-US" w:eastAsia="zh-CN"/>
        </w:rPr>
        <w:t>5252.34</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20.89</w:t>
      </w:r>
      <w:r>
        <w:rPr>
          <w:rFonts w:hint="eastAsia" w:asciiTheme="minorEastAsia" w:hAnsiTheme="minorEastAsia" w:eastAsiaTheme="minorEastAsia"/>
          <w:sz w:val="32"/>
          <w:szCs w:val="32"/>
        </w:rPr>
        <w:t>%。</w:t>
      </w:r>
    </w:p>
    <w:p>
      <w:pPr>
        <w:pStyle w:val="10"/>
        <w:rPr>
          <w:rFonts w:hAnsi="黑体"/>
          <w:b/>
          <w:sz w:val="32"/>
          <w:szCs w:val="32"/>
        </w:rPr>
      </w:pPr>
      <w:r>
        <w:rPr>
          <w:rFonts w:hint="eastAsia" w:hAnsi="黑体"/>
          <w:b/>
          <w:sz w:val="32"/>
          <w:szCs w:val="32"/>
        </w:rPr>
        <w:t>四、财政拨款收入支出决算总体情况说明</w:t>
      </w:r>
    </w:p>
    <w:p>
      <w:pPr>
        <w:pStyle w:val="10"/>
        <w:ind w:firstLine="64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2019年度财政拨款收、支总计</w:t>
      </w:r>
      <w:r>
        <w:rPr>
          <w:rFonts w:hint="eastAsia" w:asciiTheme="minorEastAsia" w:hAnsiTheme="minorEastAsia" w:eastAsiaTheme="minorEastAsia"/>
          <w:sz w:val="32"/>
          <w:szCs w:val="32"/>
          <w:lang w:val="en-US" w:eastAsia="zh-CN"/>
        </w:rPr>
        <w:t>18906.35</w:t>
      </w:r>
      <w:r>
        <w:rPr>
          <w:rFonts w:hint="eastAsia" w:asciiTheme="minorEastAsia" w:hAnsiTheme="minorEastAsia" w:eastAsiaTheme="minorEastAsia"/>
          <w:sz w:val="32"/>
          <w:szCs w:val="32"/>
        </w:rPr>
        <w:t>万元，与2018年相比，增加</w:t>
      </w:r>
      <w:r>
        <w:rPr>
          <w:rFonts w:hint="eastAsia" w:asciiTheme="minorEastAsia" w:hAnsiTheme="minorEastAsia" w:eastAsiaTheme="minorEastAsia"/>
          <w:sz w:val="32"/>
          <w:szCs w:val="32"/>
          <w:lang w:val="en-US" w:eastAsia="zh-CN"/>
        </w:rPr>
        <w:t>5555.64</w:t>
      </w:r>
      <w:r>
        <w:rPr>
          <w:rFonts w:hint="eastAsia" w:asciiTheme="minorEastAsia" w:hAnsiTheme="minorEastAsia" w:eastAsiaTheme="minorEastAsia"/>
          <w:sz w:val="32"/>
          <w:szCs w:val="32"/>
        </w:rPr>
        <w:t>万元,增长</w:t>
      </w:r>
      <w:r>
        <w:rPr>
          <w:rFonts w:hint="eastAsia" w:asciiTheme="minorEastAsia" w:hAnsiTheme="minorEastAsia" w:eastAsiaTheme="minorEastAsia"/>
          <w:sz w:val="32"/>
          <w:szCs w:val="32"/>
          <w:lang w:val="en-US" w:eastAsia="zh-CN"/>
        </w:rPr>
        <w:t>41.61</w:t>
      </w:r>
      <w:r>
        <w:rPr>
          <w:rFonts w:hint="eastAsia" w:asciiTheme="minorEastAsia" w:hAnsiTheme="minorEastAsia" w:eastAsiaTheme="minorEastAsia"/>
          <w:sz w:val="32"/>
          <w:szCs w:val="32"/>
        </w:rPr>
        <w:t>%，主要是因为</w:t>
      </w:r>
      <w:r>
        <w:rPr>
          <w:rFonts w:hint="eastAsia" w:asciiTheme="minorEastAsia" w:hAnsiTheme="minorEastAsia" w:eastAsiaTheme="minorEastAsia"/>
          <w:sz w:val="32"/>
          <w:szCs w:val="32"/>
          <w:lang w:val="en-US" w:eastAsia="zh-CN"/>
        </w:rPr>
        <w:t>拨付两楼建设中央基建投资5000万。</w:t>
      </w:r>
    </w:p>
    <w:p>
      <w:pPr>
        <w:pStyle w:val="10"/>
        <w:rPr>
          <w:rFonts w:hAnsi="黑体"/>
          <w:b/>
          <w:sz w:val="32"/>
          <w:szCs w:val="32"/>
        </w:rPr>
      </w:pPr>
      <w:r>
        <w:rPr>
          <w:rFonts w:hint="eastAsia" w:hAnsi="黑体"/>
          <w:b/>
          <w:sz w:val="32"/>
          <w:szCs w:val="32"/>
        </w:rPr>
        <w:t>五、一般公共预算财政拨款支出决算情况说明</w:t>
      </w:r>
    </w:p>
    <w:p>
      <w:pPr>
        <w:pStyle w:val="10"/>
        <w:ind w:firstLine="640"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（一）财政拨款支出决算总体情况</w:t>
      </w:r>
    </w:p>
    <w:p>
      <w:pPr>
        <w:pStyle w:val="10"/>
        <w:ind w:firstLine="800" w:firstLineChars="25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2019年度财政拨款支出</w:t>
      </w:r>
      <w:r>
        <w:rPr>
          <w:rFonts w:hint="eastAsia" w:asciiTheme="minorEastAsia" w:hAnsiTheme="minorEastAsia" w:eastAsiaTheme="minorEastAsia"/>
          <w:sz w:val="32"/>
          <w:szCs w:val="32"/>
          <w:lang w:val="en-US" w:eastAsia="zh-CN"/>
        </w:rPr>
        <w:t>13581.99</w:t>
      </w:r>
      <w:r>
        <w:rPr>
          <w:rFonts w:hint="eastAsia" w:asciiTheme="minorEastAsia" w:hAnsiTheme="minorEastAsia" w:eastAsiaTheme="minorEastAsia"/>
          <w:sz w:val="32"/>
          <w:szCs w:val="32"/>
        </w:rPr>
        <w:t>万元，占本年支出合计的</w:t>
      </w:r>
      <w:r>
        <w:rPr>
          <w:rFonts w:hint="eastAsia" w:asciiTheme="minorEastAsia" w:hAnsiTheme="minorEastAsia" w:eastAsiaTheme="minorEastAsia"/>
          <w:sz w:val="32"/>
          <w:szCs w:val="32"/>
          <w:lang w:val="en-US" w:eastAsia="zh-CN"/>
        </w:rPr>
        <w:t>54.01</w:t>
      </w:r>
      <w:r>
        <w:rPr>
          <w:rFonts w:hint="eastAsia" w:asciiTheme="minorEastAsia" w:hAnsiTheme="minorEastAsia" w:eastAsiaTheme="minorEastAsia"/>
          <w:sz w:val="32"/>
          <w:szCs w:val="32"/>
        </w:rPr>
        <w:t>%，与2018年相比，财政拨款支出增加</w:t>
      </w:r>
      <w:r>
        <w:rPr>
          <w:rFonts w:hint="eastAsia" w:asciiTheme="minorEastAsia" w:hAnsiTheme="minorEastAsia" w:eastAsiaTheme="minorEastAsia"/>
          <w:sz w:val="32"/>
          <w:szCs w:val="32"/>
          <w:lang w:val="en-US" w:eastAsia="zh-CN"/>
        </w:rPr>
        <w:t>727.10</w:t>
      </w:r>
      <w:r>
        <w:rPr>
          <w:rFonts w:hint="eastAsia" w:asciiTheme="minorEastAsia" w:hAnsiTheme="minorEastAsia" w:eastAsiaTheme="minorEastAsia"/>
          <w:sz w:val="32"/>
          <w:szCs w:val="32"/>
        </w:rPr>
        <w:t>万元，增长</w:t>
      </w:r>
      <w:r>
        <w:rPr>
          <w:rFonts w:hint="eastAsia" w:asciiTheme="minorEastAsia" w:hAnsiTheme="minorEastAsia" w:eastAsiaTheme="minorEastAsia"/>
          <w:sz w:val="32"/>
          <w:szCs w:val="32"/>
          <w:lang w:val="en-US" w:eastAsia="zh-CN"/>
        </w:rPr>
        <w:t>5.66</w:t>
      </w:r>
      <w:r>
        <w:rPr>
          <w:rFonts w:hint="eastAsia" w:asciiTheme="minorEastAsia" w:hAnsiTheme="minorEastAsia" w:eastAsiaTheme="minorEastAsia"/>
          <w:sz w:val="32"/>
          <w:szCs w:val="32"/>
        </w:rPr>
        <w:t>%，主要是因为</w:t>
      </w:r>
      <w:r>
        <w:rPr>
          <w:rFonts w:hint="eastAsia" w:asciiTheme="minorEastAsia" w:hAnsiTheme="minorEastAsia" w:eastAsiaTheme="minorEastAsia"/>
          <w:sz w:val="32"/>
          <w:szCs w:val="32"/>
          <w:lang w:val="en-US" w:eastAsia="zh-CN"/>
        </w:rPr>
        <w:t>综合实训楼建设支出。</w:t>
      </w:r>
    </w:p>
    <w:p>
      <w:pPr>
        <w:pStyle w:val="10"/>
        <w:ind w:firstLine="480" w:firstLineChars="150"/>
        <w:rPr>
          <w:rFonts w:asciiTheme="minorEastAsia" w:hAnsiTheme="minorEastAsia" w:eastAsiaTheme="minorEastAsia"/>
          <w:b/>
          <w:sz w:val="32"/>
          <w:szCs w:val="32"/>
        </w:rPr>
      </w:pPr>
      <w:r>
        <w:rPr>
          <w:rFonts w:hint="eastAsia" w:asciiTheme="minorEastAsia" w:hAnsiTheme="minorEastAsia" w:eastAsiaTheme="minorEastAsia"/>
          <w:b/>
          <w:sz w:val="32"/>
          <w:szCs w:val="32"/>
        </w:rPr>
        <w:t>（二）财政拨款支出决算结构情况</w:t>
      </w:r>
    </w:p>
    <w:p>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2019年度财政拨款支出</w:t>
      </w:r>
      <w:r>
        <w:rPr>
          <w:rFonts w:hint="eastAsia" w:asciiTheme="minorEastAsia" w:hAnsiTheme="minorEastAsia" w:eastAsiaTheme="minorEastAsia"/>
          <w:sz w:val="32"/>
          <w:szCs w:val="32"/>
          <w:lang w:val="en-US" w:eastAsia="zh-CN"/>
        </w:rPr>
        <w:t>13581.99</w:t>
      </w:r>
      <w:r>
        <w:rPr>
          <w:rFonts w:hint="eastAsia" w:asciiTheme="minorEastAsia" w:hAnsiTheme="minorEastAsia" w:eastAsiaTheme="minorEastAsia"/>
          <w:sz w:val="32"/>
          <w:szCs w:val="32"/>
        </w:rPr>
        <w:t>万元，主要用于以下方面：教育支出</w:t>
      </w:r>
      <w:r>
        <w:rPr>
          <w:rFonts w:hint="eastAsia" w:asciiTheme="minorEastAsia" w:hAnsiTheme="minorEastAsia" w:eastAsiaTheme="minorEastAsia"/>
          <w:sz w:val="32"/>
          <w:szCs w:val="32"/>
          <w:lang w:val="en-US" w:eastAsia="zh-CN"/>
        </w:rPr>
        <w:t>13149.56</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96.82</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文化旅游体育与传媒支出</w:t>
      </w:r>
      <w:r>
        <w:rPr>
          <w:rFonts w:hint="eastAsia" w:asciiTheme="minorEastAsia" w:hAnsiTheme="minorEastAsia" w:eastAsiaTheme="minorEastAsia"/>
          <w:sz w:val="32"/>
          <w:szCs w:val="32"/>
          <w:lang w:val="en-US" w:eastAsia="zh-CN"/>
        </w:rPr>
        <w:t>10.80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0.08</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社会保障和就业支出</w:t>
      </w:r>
      <w:r>
        <w:rPr>
          <w:rFonts w:hint="eastAsia" w:asciiTheme="minorEastAsia" w:hAnsiTheme="minorEastAsia" w:eastAsiaTheme="minorEastAsia"/>
          <w:sz w:val="32"/>
          <w:szCs w:val="32"/>
          <w:lang w:val="en-US" w:eastAsia="zh-CN"/>
        </w:rPr>
        <w:t>21.63</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0.16</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lang w:val="en-US" w:eastAsia="zh-CN"/>
        </w:rPr>
        <w:t>住房保障支出400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2.94</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w:t>
      </w:r>
    </w:p>
    <w:p>
      <w:pPr>
        <w:pStyle w:val="10"/>
        <w:ind w:firstLine="640"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（三）财政拨款支出决算具体情况</w:t>
      </w:r>
    </w:p>
    <w:p>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2019年度财政拨款支出年初预算数为</w:t>
      </w:r>
      <w:r>
        <w:rPr>
          <w:rFonts w:hint="eastAsia" w:asciiTheme="minorEastAsia" w:hAnsiTheme="minorEastAsia" w:eastAsiaTheme="minorEastAsia"/>
          <w:sz w:val="32"/>
          <w:szCs w:val="32"/>
          <w:lang w:val="en-US" w:eastAsia="zh-CN"/>
        </w:rPr>
        <w:t>11153.83</w:t>
      </w:r>
      <w:r>
        <w:rPr>
          <w:rFonts w:hint="eastAsia" w:asciiTheme="minorEastAsia" w:hAnsiTheme="minorEastAsia" w:eastAsiaTheme="minorEastAsia"/>
          <w:sz w:val="32"/>
          <w:szCs w:val="32"/>
        </w:rPr>
        <w:t>万元，支出决算数为</w:t>
      </w:r>
      <w:r>
        <w:rPr>
          <w:rFonts w:hint="eastAsia" w:asciiTheme="minorEastAsia" w:hAnsiTheme="minorEastAsia" w:eastAsiaTheme="minorEastAsia"/>
          <w:sz w:val="32"/>
          <w:szCs w:val="32"/>
          <w:lang w:val="en-US" w:eastAsia="zh-CN"/>
        </w:rPr>
        <w:t>13581.99</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121.77</w:t>
      </w:r>
      <w:r>
        <w:rPr>
          <w:rFonts w:hint="eastAsia" w:asciiTheme="minorEastAsia" w:hAnsiTheme="minorEastAsia" w:eastAsiaTheme="minorEastAsia"/>
          <w:sz w:val="32"/>
          <w:szCs w:val="32"/>
        </w:rPr>
        <w:t>%，其中：</w:t>
      </w:r>
    </w:p>
    <w:p>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1、</w:t>
      </w:r>
      <w:r>
        <w:rPr>
          <w:rFonts w:hint="eastAsia" w:asciiTheme="minorEastAsia" w:hAnsiTheme="minorEastAsia" w:eastAsiaTheme="minorEastAsia"/>
          <w:sz w:val="32"/>
          <w:szCs w:val="32"/>
          <w:lang w:val="en-US" w:eastAsia="zh-CN"/>
        </w:rPr>
        <w:t>教育支出</w:t>
      </w:r>
      <w:r>
        <w:rPr>
          <w:rFonts w:hint="eastAsia" w:asciiTheme="minorEastAsia" w:hAnsiTheme="minorEastAsia" w:eastAsiaTheme="minorEastAsia"/>
          <w:sz w:val="32"/>
          <w:szCs w:val="32"/>
        </w:rPr>
        <w:t>（类）高等职业教育（项）。</w:t>
      </w:r>
    </w:p>
    <w:p>
      <w:pPr>
        <w:pStyle w:val="10"/>
        <w:ind w:firstLine="800" w:firstLineChars="25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10753.83</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12018.86</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111.76</w:t>
      </w:r>
      <w:r>
        <w:rPr>
          <w:rFonts w:hint="eastAsia" w:asciiTheme="minorEastAsia" w:hAnsiTheme="minorEastAsia" w:eastAsiaTheme="minorEastAsia"/>
          <w:sz w:val="32"/>
          <w:szCs w:val="32"/>
        </w:rPr>
        <w:t>%，决算数大于年初预算数的主要原因是：</w:t>
      </w:r>
      <w:r>
        <w:rPr>
          <w:rFonts w:hint="eastAsia" w:asciiTheme="minorEastAsia" w:hAnsiTheme="minorEastAsia" w:eastAsiaTheme="minorEastAsia"/>
          <w:sz w:val="32"/>
          <w:szCs w:val="32"/>
          <w:lang w:val="en-US" w:eastAsia="zh-CN"/>
        </w:rPr>
        <w:t>年中追加拨付高校基建补短板资金822万，学生资助经费281.75万元等。</w:t>
      </w:r>
    </w:p>
    <w:p>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w:t>
      </w:r>
      <w:r>
        <w:rPr>
          <w:rFonts w:hint="eastAsia" w:asciiTheme="minorEastAsia" w:hAnsiTheme="minorEastAsia" w:eastAsiaTheme="minorEastAsia"/>
          <w:sz w:val="32"/>
          <w:szCs w:val="32"/>
          <w:lang w:val="en-US" w:eastAsia="zh-CN"/>
        </w:rPr>
        <w:t>教育类</w:t>
      </w:r>
      <w:r>
        <w:rPr>
          <w:rFonts w:hint="eastAsia" w:asciiTheme="minorEastAsia" w:hAnsiTheme="minorEastAsia" w:eastAsiaTheme="minorEastAsia"/>
          <w:sz w:val="32"/>
          <w:szCs w:val="32"/>
        </w:rPr>
        <w:t>（类）其他教育支出（项）。</w:t>
      </w:r>
    </w:p>
    <w:p>
      <w:pPr>
        <w:pStyle w:val="10"/>
        <w:ind w:firstLine="800" w:firstLineChars="25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1130.70</w:t>
      </w:r>
      <w:r>
        <w:rPr>
          <w:rFonts w:hint="eastAsia" w:asciiTheme="minorEastAsia" w:hAnsiTheme="minorEastAsia" w:eastAsiaTheme="minorEastAsia"/>
          <w:sz w:val="32"/>
          <w:szCs w:val="32"/>
        </w:rPr>
        <w:t>万元，决算数大于年初预算数的主要原因是：</w:t>
      </w:r>
      <w:r>
        <w:rPr>
          <w:rFonts w:hint="eastAsia" w:asciiTheme="minorEastAsia" w:hAnsiTheme="minorEastAsia" w:eastAsiaTheme="minorEastAsia"/>
          <w:sz w:val="32"/>
          <w:szCs w:val="32"/>
          <w:lang w:eastAsia="zh-CN"/>
        </w:rPr>
        <w:t>年中追加</w:t>
      </w:r>
      <w:r>
        <w:rPr>
          <w:rFonts w:hint="eastAsia" w:asciiTheme="minorEastAsia" w:hAnsiTheme="minorEastAsia" w:eastAsiaTheme="minorEastAsia"/>
          <w:sz w:val="32"/>
          <w:szCs w:val="32"/>
          <w:lang w:val="en-US" w:eastAsia="zh-CN"/>
        </w:rPr>
        <w:t>拨付两楼建设中央基建投资5000万。</w:t>
      </w:r>
    </w:p>
    <w:p>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val="en-US" w:eastAsia="zh-CN"/>
        </w:rPr>
        <w:t>文化旅游体育与传媒支出</w:t>
      </w:r>
      <w:r>
        <w:rPr>
          <w:rFonts w:hint="eastAsia" w:asciiTheme="minorEastAsia" w:hAnsiTheme="minorEastAsia" w:eastAsiaTheme="minorEastAsia"/>
          <w:sz w:val="32"/>
          <w:szCs w:val="32"/>
        </w:rPr>
        <w:t>（类）其他文化体育与传媒支出（项）。</w:t>
      </w:r>
    </w:p>
    <w:p>
      <w:pPr>
        <w:pStyle w:val="10"/>
        <w:ind w:firstLine="800" w:firstLineChars="25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10.8</w:t>
      </w:r>
      <w:r>
        <w:rPr>
          <w:rFonts w:hint="eastAsia" w:asciiTheme="minorEastAsia" w:hAnsiTheme="minorEastAsia" w:eastAsiaTheme="minorEastAsia"/>
          <w:sz w:val="32"/>
          <w:szCs w:val="32"/>
        </w:rPr>
        <w:t>万元，决算数大于年初预算数的主要原因是：</w:t>
      </w:r>
      <w:r>
        <w:rPr>
          <w:rFonts w:hint="eastAsia" w:asciiTheme="minorEastAsia" w:hAnsiTheme="minorEastAsia" w:eastAsiaTheme="minorEastAsia"/>
          <w:sz w:val="32"/>
          <w:szCs w:val="32"/>
          <w:lang w:val="en-US" w:eastAsia="zh-CN"/>
        </w:rPr>
        <w:t>2018年结转指标社科课题经费10.8万。</w:t>
      </w:r>
    </w:p>
    <w:p>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4</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val="en-US" w:eastAsia="zh-CN"/>
        </w:rPr>
        <w:t>社会保障和就业支出</w:t>
      </w:r>
      <w:r>
        <w:rPr>
          <w:rFonts w:hint="eastAsia" w:asciiTheme="minorEastAsia" w:hAnsiTheme="minorEastAsia" w:eastAsiaTheme="minorEastAsia"/>
          <w:sz w:val="32"/>
          <w:szCs w:val="32"/>
        </w:rPr>
        <w:t>（类）</w:t>
      </w:r>
      <w:r>
        <w:rPr>
          <w:rFonts w:hint="eastAsia" w:asciiTheme="minorEastAsia" w:hAnsiTheme="minorEastAsia" w:eastAsiaTheme="minorEastAsia"/>
          <w:sz w:val="32"/>
          <w:szCs w:val="32"/>
          <w:lang w:val="en-US" w:eastAsia="zh-CN"/>
        </w:rPr>
        <w:t>就业创业服务补贴</w:t>
      </w:r>
      <w:r>
        <w:rPr>
          <w:rFonts w:hint="eastAsia" w:asciiTheme="minorEastAsia" w:hAnsiTheme="minorEastAsia" w:eastAsiaTheme="minorEastAsia"/>
          <w:sz w:val="32"/>
          <w:szCs w:val="32"/>
        </w:rPr>
        <w:t>（项）。</w:t>
      </w:r>
    </w:p>
    <w:p>
      <w:pPr>
        <w:pStyle w:val="10"/>
        <w:ind w:firstLine="800" w:firstLineChars="25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21.63</w:t>
      </w:r>
      <w:r>
        <w:rPr>
          <w:rFonts w:hint="eastAsia" w:asciiTheme="minorEastAsia" w:hAnsiTheme="minorEastAsia" w:eastAsiaTheme="minorEastAsia"/>
          <w:sz w:val="32"/>
          <w:szCs w:val="32"/>
        </w:rPr>
        <w:t>万元，决算数大于年初预算数的主要原因是：</w:t>
      </w:r>
      <w:r>
        <w:rPr>
          <w:rFonts w:hint="eastAsia" w:asciiTheme="minorEastAsia" w:hAnsiTheme="minorEastAsia" w:eastAsiaTheme="minorEastAsia"/>
          <w:sz w:val="32"/>
          <w:szCs w:val="32"/>
          <w:lang w:val="en-US" w:eastAsia="zh-CN"/>
        </w:rPr>
        <w:t>年中追加拨付2018年校园招聘活动一次性补助。</w:t>
      </w:r>
    </w:p>
    <w:p>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5</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val="en-US" w:eastAsia="zh-CN"/>
        </w:rPr>
        <w:t>住房保障支出</w:t>
      </w:r>
      <w:r>
        <w:rPr>
          <w:rFonts w:hint="eastAsia" w:asciiTheme="minorEastAsia" w:hAnsiTheme="minorEastAsia" w:eastAsiaTheme="minorEastAsia"/>
          <w:sz w:val="32"/>
          <w:szCs w:val="32"/>
        </w:rPr>
        <w:t>（类）</w:t>
      </w:r>
      <w:r>
        <w:rPr>
          <w:rFonts w:hint="eastAsia" w:asciiTheme="minorEastAsia" w:hAnsiTheme="minorEastAsia" w:eastAsiaTheme="minorEastAsia"/>
          <w:sz w:val="32"/>
          <w:szCs w:val="32"/>
          <w:lang w:val="en-US" w:eastAsia="zh-CN"/>
        </w:rPr>
        <w:t>住房公积金</w:t>
      </w:r>
      <w:r>
        <w:rPr>
          <w:rFonts w:hint="eastAsia" w:asciiTheme="minorEastAsia" w:hAnsiTheme="minorEastAsia" w:eastAsiaTheme="minorEastAsia"/>
          <w:sz w:val="32"/>
          <w:szCs w:val="32"/>
        </w:rPr>
        <w:t>（项）。</w:t>
      </w:r>
    </w:p>
    <w:p>
      <w:pPr>
        <w:pStyle w:val="10"/>
        <w:ind w:firstLine="800" w:firstLineChars="25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400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400</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val="en-US" w:eastAsia="zh-CN"/>
        </w:rPr>
        <w:t>。</w:t>
      </w:r>
    </w:p>
    <w:p>
      <w:pPr>
        <w:pStyle w:val="10"/>
        <w:rPr>
          <w:rFonts w:hAnsi="黑体"/>
          <w:b/>
          <w:sz w:val="32"/>
          <w:szCs w:val="32"/>
        </w:rPr>
      </w:pPr>
      <w:r>
        <w:rPr>
          <w:rFonts w:hint="eastAsia" w:hAnsi="黑体"/>
          <w:b/>
          <w:sz w:val="32"/>
          <w:szCs w:val="32"/>
        </w:rPr>
        <w:t>六、一般公共预算财政拨款基本支出决算情况说明</w:t>
      </w:r>
    </w:p>
    <w:p>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2019年度财政拨款基本支出</w:t>
      </w:r>
      <w:r>
        <w:rPr>
          <w:rFonts w:hint="eastAsia" w:asciiTheme="minorEastAsia" w:hAnsiTheme="minorEastAsia" w:eastAsiaTheme="minorEastAsia"/>
          <w:sz w:val="32"/>
          <w:szCs w:val="32"/>
          <w:lang w:val="en-US" w:eastAsia="zh-CN"/>
        </w:rPr>
        <w:t>10104.29</w:t>
      </w:r>
      <w:r>
        <w:rPr>
          <w:rFonts w:hint="eastAsia" w:asciiTheme="minorEastAsia" w:hAnsiTheme="minorEastAsia" w:eastAsiaTheme="minorEastAsia"/>
          <w:sz w:val="32"/>
          <w:szCs w:val="32"/>
        </w:rPr>
        <w:t>万元，其中：人员经费</w:t>
      </w:r>
      <w:r>
        <w:rPr>
          <w:rFonts w:hint="eastAsia" w:asciiTheme="minorEastAsia" w:hAnsiTheme="minorEastAsia" w:eastAsiaTheme="minorEastAsia"/>
          <w:sz w:val="32"/>
          <w:szCs w:val="32"/>
          <w:lang w:val="en-US" w:eastAsia="zh-CN"/>
        </w:rPr>
        <w:t>8145.53</w:t>
      </w:r>
      <w:r>
        <w:rPr>
          <w:rFonts w:hint="eastAsia" w:asciiTheme="minorEastAsia" w:hAnsiTheme="minorEastAsia" w:eastAsiaTheme="minorEastAsia"/>
          <w:sz w:val="32"/>
          <w:szCs w:val="32"/>
        </w:rPr>
        <w:t>万元，占基本支出的</w:t>
      </w:r>
      <w:r>
        <w:rPr>
          <w:rFonts w:hint="eastAsia" w:asciiTheme="minorEastAsia" w:hAnsiTheme="minorEastAsia" w:eastAsiaTheme="minorEastAsia"/>
          <w:sz w:val="32"/>
          <w:szCs w:val="32"/>
          <w:lang w:val="en-US" w:eastAsia="zh-CN"/>
        </w:rPr>
        <w:t>80.61</w:t>
      </w:r>
      <w:r>
        <w:rPr>
          <w:rFonts w:hint="eastAsia" w:asciiTheme="minorEastAsia" w:hAnsiTheme="minorEastAsia" w:eastAsiaTheme="minorEastAsia"/>
          <w:sz w:val="32"/>
          <w:szCs w:val="32"/>
        </w:rPr>
        <w:t>%,主要包括基本工资、津贴补贴、奖金、伙食补助费</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lang w:val="en-US" w:eastAsia="zh-CN"/>
        </w:rPr>
        <w:t>绩效工资、五险一金等</w:t>
      </w:r>
      <w:r>
        <w:rPr>
          <w:rFonts w:hint="eastAsia" w:asciiTheme="minorEastAsia" w:hAnsiTheme="minorEastAsia" w:eastAsiaTheme="minorEastAsia"/>
          <w:sz w:val="32"/>
          <w:szCs w:val="32"/>
        </w:rPr>
        <w:t>；公用经费</w:t>
      </w:r>
      <w:r>
        <w:rPr>
          <w:rFonts w:hint="eastAsia" w:asciiTheme="minorEastAsia" w:hAnsiTheme="minorEastAsia" w:eastAsiaTheme="minorEastAsia"/>
          <w:sz w:val="32"/>
          <w:szCs w:val="32"/>
          <w:lang w:val="en-US" w:eastAsia="zh-CN"/>
        </w:rPr>
        <w:t>724.54</w:t>
      </w:r>
      <w:r>
        <w:rPr>
          <w:rFonts w:hint="eastAsia" w:asciiTheme="minorEastAsia" w:hAnsiTheme="minorEastAsia" w:eastAsiaTheme="minorEastAsia"/>
          <w:sz w:val="32"/>
          <w:szCs w:val="32"/>
        </w:rPr>
        <w:t>万元，占基本支出的</w:t>
      </w:r>
      <w:r>
        <w:rPr>
          <w:rFonts w:hint="eastAsia" w:asciiTheme="minorEastAsia" w:hAnsiTheme="minorEastAsia" w:eastAsiaTheme="minorEastAsia"/>
          <w:sz w:val="32"/>
          <w:szCs w:val="32"/>
          <w:lang w:val="en-US" w:eastAsia="zh-CN"/>
        </w:rPr>
        <w:t>7.17</w:t>
      </w:r>
      <w:r>
        <w:rPr>
          <w:rFonts w:hint="eastAsia" w:asciiTheme="minorEastAsia" w:hAnsiTheme="minorEastAsia" w:eastAsiaTheme="minorEastAsia"/>
          <w:sz w:val="32"/>
          <w:szCs w:val="32"/>
        </w:rPr>
        <w:t>%，主要包括办公费、印刷费、</w:t>
      </w:r>
      <w:r>
        <w:rPr>
          <w:rFonts w:hint="eastAsia" w:asciiTheme="minorEastAsia" w:hAnsiTheme="minorEastAsia" w:eastAsiaTheme="minorEastAsia"/>
          <w:sz w:val="32"/>
          <w:szCs w:val="32"/>
          <w:lang w:val="en-US" w:eastAsia="zh-CN"/>
        </w:rPr>
        <w:t>水电费、差旅费、维修费、劳务费等</w:t>
      </w:r>
      <w:r>
        <w:rPr>
          <w:rFonts w:hint="eastAsia" w:asciiTheme="minorEastAsia" w:hAnsiTheme="minorEastAsia" w:eastAsiaTheme="minorEastAsia"/>
          <w:sz w:val="32"/>
          <w:szCs w:val="32"/>
        </w:rPr>
        <w:t>。</w:t>
      </w:r>
    </w:p>
    <w:p>
      <w:pPr>
        <w:pStyle w:val="10"/>
        <w:rPr>
          <w:rFonts w:hAnsi="黑体"/>
          <w:b/>
          <w:sz w:val="32"/>
          <w:szCs w:val="32"/>
        </w:rPr>
      </w:pPr>
      <w:r>
        <w:rPr>
          <w:rFonts w:hint="eastAsia" w:hAnsi="黑体"/>
          <w:b/>
          <w:sz w:val="32"/>
          <w:szCs w:val="32"/>
        </w:rPr>
        <w:t>七、一般公共预算财政拨款三公经费支出决算情况说明</w:t>
      </w:r>
    </w:p>
    <w:p>
      <w:pPr>
        <w:pStyle w:val="10"/>
        <w:rPr>
          <w:rFonts w:asciiTheme="minorEastAsia" w:hAnsiTheme="minorEastAsia" w:eastAsiaTheme="minorEastAsia"/>
          <w:b/>
          <w:sz w:val="32"/>
          <w:szCs w:val="32"/>
        </w:rPr>
      </w:pPr>
      <w:r>
        <w:rPr>
          <w:rFonts w:hint="eastAsia" w:asciiTheme="minorEastAsia" w:hAnsiTheme="minorEastAsia" w:eastAsiaTheme="minorEastAsia"/>
          <w:b/>
          <w:sz w:val="32"/>
          <w:szCs w:val="32"/>
        </w:rPr>
        <w:t>（一）“三公”经费财政拨款支出决算总体情况说明</w:t>
      </w:r>
    </w:p>
    <w:p>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“三公”经费财政拨款支出预算为</w:t>
      </w:r>
      <w:r>
        <w:rPr>
          <w:rFonts w:hint="eastAsia" w:asciiTheme="minorEastAsia" w:hAnsiTheme="minorEastAsia" w:eastAsiaTheme="minorEastAsia"/>
          <w:sz w:val="32"/>
          <w:szCs w:val="32"/>
          <w:lang w:val="en-US" w:eastAsia="zh-CN"/>
        </w:rPr>
        <w:t>14.25</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14.25</w:t>
      </w:r>
      <w:r>
        <w:rPr>
          <w:rFonts w:hint="eastAsia" w:asciiTheme="minorEastAsia" w:hAnsiTheme="minorEastAsia" w:eastAsiaTheme="minorEastAsia"/>
          <w:sz w:val="32"/>
          <w:szCs w:val="32"/>
        </w:rPr>
        <w:t>万元，完成预算的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%，其中：</w:t>
      </w:r>
    </w:p>
    <w:p>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公务接待费支出预算为</w:t>
      </w:r>
      <w:r>
        <w:rPr>
          <w:rFonts w:hint="eastAsia" w:asciiTheme="minorEastAsia" w:hAnsiTheme="minorEastAsia" w:eastAsiaTheme="minorEastAsia"/>
          <w:sz w:val="32"/>
          <w:szCs w:val="32"/>
          <w:lang w:val="en-US" w:eastAsia="zh-CN"/>
        </w:rPr>
        <w:t>4.75</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4.75</w:t>
      </w:r>
      <w:r>
        <w:rPr>
          <w:rFonts w:hint="eastAsia" w:asciiTheme="minorEastAsia" w:hAnsiTheme="minorEastAsia" w:eastAsiaTheme="minorEastAsia"/>
          <w:sz w:val="32"/>
          <w:szCs w:val="32"/>
        </w:rPr>
        <w:t>万元，完成预算的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w:t>
      </w:r>
    </w:p>
    <w:p>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公务用车运行维护费支出预算为</w:t>
      </w:r>
      <w:r>
        <w:rPr>
          <w:rFonts w:hint="eastAsia" w:asciiTheme="minorEastAsia" w:hAnsiTheme="minorEastAsia" w:eastAsiaTheme="minorEastAsia"/>
          <w:sz w:val="32"/>
          <w:szCs w:val="32"/>
          <w:lang w:val="en-US" w:eastAsia="zh-CN"/>
        </w:rPr>
        <w:t>9.50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9.50</w:t>
      </w:r>
      <w:r>
        <w:rPr>
          <w:rFonts w:hint="eastAsia" w:asciiTheme="minorEastAsia" w:hAnsiTheme="minorEastAsia" w:eastAsiaTheme="minorEastAsia"/>
          <w:sz w:val="32"/>
          <w:szCs w:val="32"/>
        </w:rPr>
        <w:t>万元，完成预算的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w:t>
      </w:r>
    </w:p>
    <w:p>
      <w:pPr>
        <w:pStyle w:val="10"/>
        <w:rPr>
          <w:rFonts w:asciiTheme="minorEastAsia" w:hAnsiTheme="minorEastAsia" w:eastAsiaTheme="minorEastAsia"/>
          <w:b/>
          <w:sz w:val="32"/>
          <w:szCs w:val="32"/>
          <w:highlight w:val="none"/>
        </w:rPr>
      </w:pPr>
      <w:r>
        <w:rPr>
          <w:rFonts w:hint="eastAsia" w:asciiTheme="minorEastAsia" w:hAnsiTheme="minorEastAsia" w:eastAsiaTheme="minorEastAsia"/>
          <w:b/>
          <w:sz w:val="32"/>
          <w:szCs w:val="32"/>
          <w:highlight w:val="none"/>
        </w:rPr>
        <w:t>（二）“三公”经费财政拨款支出决算具体情况说明</w:t>
      </w:r>
    </w:p>
    <w:p>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2019年度“三公”经费财政拨款支出决算中，公务接待费支出决算</w:t>
      </w:r>
      <w:r>
        <w:rPr>
          <w:rFonts w:hint="eastAsia" w:asciiTheme="minorEastAsia" w:hAnsiTheme="minorEastAsia" w:eastAsiaTheme="minorEastAsia"/>
          <w:sz w:val="32"/>
          <w:szCs w:val="32"/>
          <w:lang w:val="en-US" w:eastAsia="zh-CN"/>
        </w:rPr>
        <w:t>4.75</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33.33</w:t>
      </w:r>
      <w:r>
        <w:rPr>
          <w:rFonts w:hint="eastAsia" w:asciiTheme="minorEastAsia" w:hAnsiTheme="minorEastAsia" w:eastAsiaTheme="minorEastAsia"/>
          <w:sz w:val="32"/>
          <w:szCs w:val="32"/>
        </w:rPr>
        <w:t>%,公务用车运行维护费支出决算</w:t>
      </w:r>
      <w:r>
        <w:rPr>
          <w:rFonts w:hint="eastAsia" w:asciiTheme="minorEastAsia" w:hAnsiTheme="minorEastAsia" w:eastAsiaTheme="minorEastAsia"/>
          <w:sz w:val="32"/>
          <w:szCs w:val="32"/>
          <w:lang w:val="en-US" w:eastAsia="zh-CN"/>
        </w:rPr>
        <w:t>9.50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66.67</w:t>
      </w:r>
      <w:r>
        <w:rPr>
          <w:rFonts w:hint="eastAsia" w:asciiTheme="minorEastAsia" w:hAnsiTheme="minorEastAsia" w:eastAsiaTheme="minorEastAsia"/>
          <w:sz w:val="32"/>
          <w:szCs w:val="32"/>
        </w:rPr>
        <w:t>%。其中：</w:t>
      </w:r>
    </w:p>
    <w:p>
      <w:pPr>
        <w:ind w:firstLine="800" w:firstLineChars="250"/>
        <w:rPr>
          <w:rFonts w:hint="eastAsia" w:asciiTheme="minorEastAsia" w:hAnsiTheme="minorEastAsia"/>
          <w:sz w:val="32"/>
          <w:szCs w:val="32"/>
          <w:lang w:val="en-US" w:eastAsia="zh-CN"/>
        </w:rPr>
      </w:pPr>
      <w:r>
        <w:rPr>
          <w:rFonts w:hint="eastAsia" w:asciiTheme="minorEastAsia" w:hAnsiTheme="minorEastAsia"/>
          <w:sz w:val="32"/>
          <w:szCs w:val="32"/>
          <w:lang w:val="en-US" w:eastAsia="zh-CN"/>
        </w:rPr>
        <w:t>1、招生与就业指导处2019年的招待用餐共11次，接待来宾约74人，主要招待用餐为：用人单位来校招聘学生；暑假普招招生录取工作学生志愿者和工作人员加班用餐；中国传媒大学和浙江传媒学院来我院校考工作人员加班用餐及招待两校工作人员用餐；到长沙以外地区进行招生宣传时招待中学老师的餐费等。院办公室公务接待费全年共接待来访团组16个、来宾103人次，主要是山东传媒职业学院、宁夏职业技术学院、四川省干部函授学院、上海市教育委员会职业教育信息化建设调研组等来访及学院章程建设专项督导、省委改革办调研组来校调研等活动发生的接待支出。</w:t>
      </w:r>
    </w:p>
    <w:p>
      <w:pPr>
        <w:ind w:firstLine="800" w:firstLineChars="250"/>
        <w:rPr>
          <w:rFonts w:cs="黑体" w:asciiTheme="minorEastAsia" w:hAnsiTheme="minorEastAsia"/>
          <w:color w:val="000000"/>
          <w:kern w:val="0"/>
          <w:sz w:val="32"/>
          <w:szCs w:val="32"/>
        </w:rPr>
      </w:pPr>
      <w:r>
        <w:rPr>
          <w:rFonts w:hint="eastAsia" w:asciiTheme="minorEastAsia" w:hAnsiTheme="minorEastAsia"/>
          <w:sz w:val="32"/>
          <w:szCs w:val="32"/>
          <w:lang w:val="en-US" w:eastAsia="zh-CN"/>
        </w:rPr>
        <w:t>2</w:t>
      </w:r>
      <w:r>
        <w:rPr>
          <w:rFonts w:hint="eastAsia" w:asciiTheme="minorEastAsia" w:hAnsiTheme="minorEastAsia"/>
          <w:sz w:val="32"/>
          <w:szCs w:val="32"/>
        </w:rPr>
        <w:t>、公务用车运行维护费支出决算为</w:t>
      </w:r>
      <w:r>
        <w:rPr>
          <w:rFonts w:hint="eastAsia" w:asciiTheme="minorEastAsia" w:hAnsiTheme="minorEastAsia"/>
          <w:sz w:val="32"/>
          <w:szCs w:val="32"/>
          <w:lang w:val="en-US" w:eastAsia="zh-CN"/>
        </w:rPr>
        <w:t>9.50</w:t>
      </w:r>
      <w:r>
        <w:rPr>
          <w:rFonts w:hint="eastAsia" w:asciiTheme="minorEastAsia" w:hAnsiTheme="minorEastAsia"/>
          <w:sz w:val="32"/>
          <w:szCs w:val="32"/>
        </w:rPr>
        <w:t>万元，主要是</w:t>
      </w:r>
      <w:r>
        <w:rPr>
          <w:rFonts w:hint="eastAsia" w:asciiTheme="minorEastAsia" w:hAnsiTheme="minorEastAsia"/>
          <w:sz w:val="32"/>
          <w:szCs w:val="32"/>
          <w:lang w:val="en-US" w:eastAsia="zh-CN"/>
        </w:rPr>
        <w:t>公务用车汽油费、过路过桥费、停车费等</w:t>
      </w:r>
      <w:r>
        <w:rPr>
          <w:rFonts w:hint="eastAsia" w:asciiTheme="minorEastAsia" w:hAnsiTheme="minorEastAsia"/>
          <w:sz w:val="32"/>
          <w:szCs w:val="32"/>
        </w:rPr>
        <w:t>支出，截止2019年12月31日，我单位开支财政拨款的公务用车保有量为</w:t>
      </w:r>
      <w:r>
        <w:rPr>
          <w:rFonts w:hint="eastAsia" w:asciiTheme="minorEastAsia" w:hAnsiTheme="minorEastAsia"/>
          <w:sz w:val="32"/>
          <w:szCs w:val="32"/>
          <w:lang w:val="en-US" w:eastAsia="zh-CN"/>
        </w:rPr>
        <w:t>4</w:t>
      </w:r>
      <w:r>
        <w:rPr>
          <w:rFonts w:hint="eastAsia" w:asciiTheme="minorEastAsia" w:hAnsiTheme="minorEastAsia"/>
          <w:sz w:val="32"/>
          <w:szCs w:val="32"/>
        </w:rPr>
        <w:t>辆。</w:t>
      </w:r>
    </w:p>
    <w:p>
      <w:pPr>
        <w:pStyle w:val="10"/>
        <w:rPr>
          <w:rFonts w:hAnsi="黑体"/>
          <w:b/>
          <w:sz w:val="32"/>
          <w:szCs w:val="32"/>
        </w:rPr>
      </w:pPr>
      <w:r>
        <w:rPr>
          <w:rFonts w:hint="eastAsia" w:hAnsi="黑体"/>
          <w:b/>
          <w:sz w:val="32"/>
          <w:szCs w:val="32"/>
        </w:rPr>
        <w:t>八、政府性基金预算收入支出决算情况</w:t>
      </w:r>
    </w:p>
    <w:p>
      <w:pPr>
        <w:pStyle w:val="10"/>
        <w:rPr>
          <w:rFonts w:asciiTheme="minorEastAsia" w:hAnsiTheme="minorEastAsia" w:eastAsiaTheme="minorEastAsia"/>
          <w:i/>
          <w:color w:val="FF0000"/>
          <w:sz w:val="32"/>
          <w:szCs w:val="32"/>
        </w:rPr>
      </w:pPr>
      <w:r>
        <w:rPr>
          <w:rFonts w:hint="eastAsia" w:asciiTheme="minorEastAsia" w:hAnsiTheme="minorEastAsia" w:eastAsiaTheme="minorEastAsia"/>
          <w:sz w:val="32"/>
          <w:szCs w:val="32"/>
        </w:rPr>
        <w:t xml:space="preserve">   </w:t>
      </w:r>
      <w:r>
        <w:rPr>
          <w:rFonts w:hint="eastAsia" w:asciiTheme="minorEastAsia" w:hAnsiTheme="minorEastAsia" w:eastAsiaTheme="minorEastAsia" w:cstheme="minorBidi"/>
          <w:kern w:val="2"/>
          <w:sz w:val="32"/>
          <w:szCs w:val="32"/>
          <w:lang w:val="en-US" w:eastAsia="zh-CN" w:bidi="ar-SA"/>
        </w:rPr>
        <w:t xml:space="preserve"> 本单位无政府性基金收支</w:t>
      </w:r>
    </w:p>
    <w:p>
      <w:pPr>
        <w:pStyle w:val="10"/>
        <w:rPr>
          <w:rFonts w:hAnsi="黑体"/>
          <w:b/>
          <w:sz w:val="32"/>
          <w:szCs w:val="32"/>
          <w:highlight w:val="none"/>
        </w:rPr>
      </w:pPr>
      <w:r>
        <w:rPr>
          <w:rFonts w:hint="eastAsia" w:hAnsi="黑体"/>
          <w:b/>
          <w:sz w:val="32"/>
          <w:szCs w:val="32"/>
          <w:highlight w:val="none"/>
        </w:rPr>
        <w:t>九、关于2019年度预算绩效情况说明</w:t>
      </w:r>
    </w:p>
    <w:p>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本单位制定了《内部预算管理制度》，学院依据此制度编制预算。编制预算时坚持统筹兼顾、积极稳妥、保证重点、勤俭节约等原则，各项收入和支出均纳入预算管理。按照“收支两条线”的规定，所有收入全部由学院统一调度使用，所有支出全部由学院统一安排，编制完成年度财务预算，并报湖南省财政厅批复。</w:t>
      </w:r>
    </w:p>
    <w:p>
      <w:pPr>
        <w:pStyle w:val="10"/>
        <w:rPr>
          <w:rFonts w:hAnsi="黑体"/>
          <w:b/>
          <w:sz w:val="32"/>
          <w:szCs w:val="32"/>
        </w:rPr>
      </w:pPr>
      <w:r>
        <w:rPr>
          <w:rFonts w:hint="eastAsia" w:hAnsi="黑体"/>
          <w:b/>
          <w:sz w:val="32"/>
          <w:szCs w:val="32"/>
        </w:rPr>
        <w:t>十、其他重要事项情况说明</w:t>
      </w:r>
    </w:p>
    <w:p>
      <w:pPr>
        <w:ind w:firstLine="640" w:firstLineChars="200"/>
        <w:rPr>
          <w:rFonts w:cs="黑体" w:asciiTheme="minorEastAsia" w:hAnsiTheme="minorEastAsia"/>
          <w:b/>
          <w:color w:val="000000"/>
          <w:kern w:val="0"/>
          <w:sz w:val="32"/>
          <w:szCs w:val="32"/>
        </w:rPr>
      </w:pPr>
      <w:r>
        <w:rPr>
          <w:rFonts w:hint="eastAsia" w:cs="黑体" w:asciiTheme="minorEastAsia" w:hAnsiTheme="minorEastAsia"/>
          <w:b/>
          <w:color w:val="000000"/>
          <w:kern w:val="0"/>
          <w:sz w:val="32"/>
          <w:szCs w:val="32"/>
        </w:rPr>
        <w:t>（一）机关运行经费支出情况</w:t>
      </w:r>
    </w:p>
    <w:p>
      <w:pPr>
        <w:ind w:firstLine="640" w:firstLineChars="200"/>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lang w:val="en-US" w:eastAsia="zh-CN"/>
        </w:rPr>
        <w:t>本单位无</w:t>
      </w:r>
      <w:r>
        <w:rPr>
          <w:rFonts w:hint="eastAsia" w:cs="黑体" w:asciiTheme="minorEastAsia" w:hAnsiTheme="minorEastAsia"/>
          <w:color w:val="000000"/>
          <w:kern w:val="0"/>
          <w:sz w:val="32"/>
          <w:szCs w:val="32"/>
        </w:rPr>
        <w:t>机关运行经费支出</w:t>
      </w:r>
      <w:r>
        <w:rPr>
          <w:rFonts w:hint="eastAsia" w:cs="黑体" w:asciiTheme="minorEastAsia" w:hAnsiTheme="minorEastAsia"/>
          <w:color w:val="000000"/>
          <w:kern w:val="0"/>
          <w:sz w:val="32"/>
          <w:szCs w:val="32"/>
          <w:lang w:eastAsia="zh-CN"/>
        </w:rPr>
        <w:t>。</w:t>
      </w:r>
    </w:p>
    <w:p>
      <w:pPr>
        <w:ind w:firstLine="640" w:firstLineChars="200"/>
        <w:rPr>
          <w:rFonts w:hint="eastAsia" w:cs="黑体" w:asciiTheme="minorEastAsia" w:hAnsiTheme="minorEastAsia"/>
          <w:b/>
          <w:color w:val="000000"/>
          <w:kern w:val="0"/>
          <w:sz w:val="32"/>
          <w:szCs w:val="32"/>
          <w:highlight w:val="none"/>
        </w:rPr>
      </w:pPr>
      <w:r>
        <w:rPr>
          <w:rFonts w:hint="eastAsia" w:cs="黑体" w:asciiTheme="minorEastAsia" w:hAnsiTheme="minorEastAsia"/>
          <w:b/>
          <w:color w:val="000000"/>
          <w:kern w:val="0"/>
          <w:sz w:val="32"/>
          <w:szCs w:val="32"/>
          <w:highlight w:val="none"/>
        </w:rPr>
        <w:t>（二）一般性支出情况</w:t>
      </w:r>
    </w:p>
    <w:p>
      <w:pPr>
        <w:ind w:firstLine="640" w:firstLineChars="200"/>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2019年本部门开支会议费</w:t>
      </w:r>
      <w:r>
        <w:rPr>
          <w:rFonts w:hint="eastAsia" w:cs="黑体" w:asciiTheme="minorEastAsia" w:hAnsiTheme="minorEastAsia"/>
          <w:color w:val="000000"/>
          <w:kern w:val="0"/>
          <w:sz w:val="32"/>
          <w:szCs w:val="32"/>
          <w:lang w:val="en-US" w:eastAsia="zh-CN"/>
        </w:rPr>
        <w:t>22.91</w:t>
      </w:r>
      <w:r>
        <w:rPr>
          <w:rFonts w:hint="eastAsia" w:cs="黑体" w:asciiTheme="minorEastAsia" w:hAnsiTheme="minorEastAsia"/>
          <w:color w:val="000000"/>
          <w:kern w:val="0"/>
          <w:sz w:val="32"/>
          <w:szCs w:val="32"/>
        </w:rPr>
        <w:t>万元；开支培训费</w:t>
      </w:r>
      <w:r>
        <w:rPr>
          <w:rFonts w:hint="eastAsia" w:cs="黑体" w:asciiTheme="minorEastAsia" w:hAnsiTheme="minorEastAsia"/>
          <w:color w:val="000000"/>
          <w:kern w:val="0"/>
          <w:sz w:val="32"/>
          <w:szCs w:val="32"/>
          <w:lang w:val="en-US" w:eastAsia="zh-CN"/>
        </w:rPr>
        <w:t>125.07</w:t>
      </w:r>
      <w:r>
        <w:rPr>
          <w:rFonts w:hint="eastAsia" w:cs="黑体" w:asciiTheme="minorEastAsia" w:hAnsiTheme="minorEastAsia"/>
          <w:color w:val="000000"/>
          <w:kern w:val="0"/>
          <w:sz w:val="32"/>
          <w:szCs w:val="32"/>
        </w:rPr>
        <w:t>万元，</w:t>
      </w:r>
      <w:r>
        <w:rPr>
          <w:rFonts w:hint="eastAsia" w:cs="黑体" w:asciiTheme="minorEastAsia" w:hAnsiTheme="minorEastAsia"/>
          <w:color w:val="000000"/>
          <w:kern w:val="0"/>
          <w:sz w:val="32"/>
          <w:szCs w:val="32"/>
          <w:lang w:val="en-US" w:eastAsia="zh-CN"/>
        </w:rPr>
        <w:t>其中</w:t>
      </w:r>
      <w:r>
        <w:rPr>
          <w:rFonts w:hint="eastAsia" w:cs="黑体" w:asciiTheme="minorEastAsia" w:hAnsiTheme="minorEastAsia"/>
          <w:color w:val="000000"/>
          <w:kern w:val="0"/>
          <w:sz w:val="32"/>
          <w:szCs w:val="32"/>
        </w:rPr>
        <w:t>用于开展</w:t>
      </w:r>
      <w:r>
        <w:rPr>
          <w:rFonts w:hint="eastAsia" w:cs="黑体" w:asciiTheme="minorEastAsia" w:hAnsiTheme="minorEastAsia"/>
          <w:color w:val="000000"/>
          <w:kern w:val="0"/>
          <w:sz w:val="32"/>
          <w:szCs w:val="32"/>
          <w:lang w:val="en-US" w:eastAsia="zh-CN"/>
        </w:rPr>
        <w:t>2019年资助高校教师参加网络</w:t>
      </w:r>
      <w:r>
        <w:rPr>
          <w:rFonts w:hint="eastAsia" w:cs="黑体" w:asciiTheme="minorEastAsia" w:hAnsiTheme="minorEastAsia"/>
          <w:color w:val="000000"/>
          <w:kern w:val="0"/>
          <w:sz w:val="32"/>
          <w:szCs w:val="32"/>
        </w:rPr>
        <w:t>培训，人数</w:t>
      </w:r>
      <w:r>
        <w:rPr>
          <w:rFonts w:hint="eastAsia" w:cs="黑体" w:asciiTheme="minorEastAsia" w:hAnsiTheme="minorEastAsia"/>
          <w:color w:val="000000"/>
          <w:kern w:val="0"/>
          <w:sz w:val="32"/>
          <w:szCs w:val="32"/>
          <w:lang w:val="en-US" w:eastAsia="zh-CN"/>
        </w:rPr>
        <w:t>90</w:t>
      </w:r>
      <w:r>
        <w:rPr>
          <w:rFonts w:hint="eastAsia" w:cs="黑体" w:asciiTheme="minorEastAsia" w:hAnsiTheme="minorEastAsia"/>
          <w:color w:val="000000"/>
          <w:kern w:val="0"/>
          <w:sz w:val="32"/>
          <w:szCs w:val="32"/>
        </w:rPr>
        <w:t>人，</w:t>
      </w:r>
      <w:r>
        <w:rPr>
          <w:rFonts w:hint="eastAsia" w:cs="黑体" w:asciiTheme="minorEastAsia" w:hAnsiTheme="minorEastAsia"/>
          <w:color w:val="000000"/>
          <w:kern w:val="0"/>
          <w:sz w:val="32"/>
          <w:szCs w:val="32"/>
          <w:lang w:val="en-US" w:eastAsia="zh-CN"/>
        </w:rPr>
        <w:t>预算5.40万</w:t>
      </w:r>
      <w:r>
        <w:rPr>
          <w:rFonts w:hint="eastAsia" w:cs="黑体" w:asciiTheme="minorEastAsia" w:hAnsiTheme="minorEastAsia"/>
          <w:color w:val="000000"/>
          <w:kern w:val="0"/>
          <w:sz w:val="32"/>
          <w:szCs w:val="32"/>
          <w:lang w:eastAsia="zh-CN"/>
        </w:rPr>
        <w:t>；</w:t>
      </w:r>
      <w:r>
        <w:rPr>
          <w:rFonts w:hint="eastAsia" w:cs="黑体" w:asciiTheme="minorEastAsia" w:hAnsiTheme="minorEastAsia"/>
          <w:color w:val="000000"/>
          <w:kern w:val="0"/>
          <w:sz w:val="32"/>
          <w:szCs w:val="32"/>
          <w:lang w:val="en-US" w:eastAsia="zh-CN"/>
        </w:rPr>
        <w:t>举办全国传媒职业教育联盟成立大会等系列活动，预算60.19万元，开支50.69万元。</w:t>
      </w:r>
    </w:p>
    <w:p>
      <w:pPr>
        <w:ind w:firstLine="640" w:firstLineChars="200"/>
        <w:rPr>
          <w:rFonts w:cs="黑体" w:asciiTheme="minorEastAsia" w:hAnsiTheme="minorEastAsia"/>
          <w:b/>
          <w:color w:val="000000"/>
          <w:kern w:val="0"/>
          <w:sz w:val="32"/>
          <w:szCs w:val="32"/>
        </w:rPr>
      </w:pPr>
      <w:r>
        <w:rPr>
          <w:rFonts w:hint="eastAsia" w:cs="黑体" w:asciiTheme="minorEastAsia" w:hAnsiTheme="minorEastAsia"/>
          <w:b/>
          <w:color w:val="000000"/>
          <w:kern w:val="0"/>
          <w:sz w:val="32"/>
          <w:szCs w:val="32"/>
        </w:rPr>
        <w:t>（三）政府采购支出情况</w:t>
      </w:r>
    </w:p>
    <w:p>
      <w:pPr>
        <w:ind w:firstLine="640" w:firstLineChars="200"/>
        <w:rPr>
          <w:rFonts w:cs="黑体" w:asciiTheme="minorEastAsia" w:hAnsiTheme="minorEastAsia"/>
          <w:i/>
          <w:color w:val="FF0000"/>
          <w:kern w:val="0"/>
          <w:sz w:val="32"/>
          <w:szCs w:val="32"/>
        </w:rPr>
      </w:pPr>
      <w:r>
        <w:rPr>
          <w:rFonts w:hint="eastAsia" w:cs="黑体" w:asciiTheme="minorEastAsia" w:hAnsiTheme="minorEastAsia"/>
          <w:color w:val="000000"/>
          <w:kern w:val="0"/>
          <w:sz w:val="32"/>
          <w:szCs w:val="32"/>
        </w:rPr>
        <w:t>本部门2019年度政府采购支出总额</w:t>
      </w:r>
      <w:r>
        <w:rPr>
          <w:rFonts w:hint="eastAsia" w:cs="黑体" w:asciiTheme="minorEastAsia" w:hAnsiTheme="minorEastAsia"/>
          <w:color w:val="000000"/>
          <w:kern w:val="0"/>
          <w:sz w:val="32"/>
          <w:szCs w:val="32"/>
          <w:lang w:val="en-US" w:eastAsia="zh-CN"/>
        </w:rPr>
        <w:t>3414.49</w:t>
      </w:r>
      <w:r>
        <w:rPr>
          <w:rFonts w:hint="eastAsia" w:cs="黑体" w:asciiTheme="minorEastAsia" w:hAnsiTheme="minorEastAsia"/>
          <w:color w:val="000000"/>
          <w:kern w:val="0"/>
          <w:sz w:val="32"/>
          <w:szCs w:val="32"/>
        </w:rPr>
        <w:t>万元，其中：政府采购货物支出</w:t>
      </w:r>
      <w:r>
        <w:rPr>
          <w:rFonts w:hint="eastAsia" w:cs="黑体" w:asciiTheme="minorEastAsia" w:hAnsiTheme="minorEastAsia"/>
          <w:color w:val="000000"/>
          <w:kern w:val="0"/>
          <w:sz w:val="32"/>
          <w:szCs w:val="32"/>
          <w:lang w:val="en-US" w:eastAsia="zh-CN"/>
        </w:rPr>
        <w:t>788.33</w:t>
      </w:r>
      <w:r>
        <w:rPr>
          <w:rFonts w:hint="eastAsia" w:cs="黑体" w:asciiTheme="minorEastAsia" w:hAnsiTheme="minorEastAsia"/>
          <w:color w:val="000000"/>
          <w:kern w:val="0"/>
          <w:sz w:val="32"/>
          <w:szCs w:val="32"/>
        </w:rPr>
        <w:t>万元、政府采购工程支出</w:t>
      </w:r>
      <w:r>
        <w:rPr>
          <w:rFonts w:hint="eastAsia" w:cs="黑体" w:asciiTheme="minorEastAsia" w:hAnsiTheme="minorEastAsia"/>
          <w:color w:val="000000"/>
          <w:kern w:val="0"/>
          <w:sz w:val="32"/>
          <w:szCs w:val="32"/>
          <w:lang w:val="en-US" w:eastAsia="zh-CN"/>
        </w:rPr>
        <w:t>2626.16</w:t>
      </w:r>
      <w:r>
        <w:rPr>
          <w:rFonts w:hint="eastAsia" w:cs="黑体" w:asciiTheme="minorEastAsia" w:hAnsiTheme="minorEastAsia"/>
          <w:color w:val="000000"/>
          <w:kern w:val="0"/>
          <w:sz w:val="32"/>
          <w:szCs w:val="32"/>
        </w:rPr>
        <w:t>万元</w:t>
      </w:r>
      <w:r>
        <w:rPr>
          <w:rFonts w:hint="eastAsia" w:cs="黑体" w:asciiTheme="minorEastAsia" w:hAnsiTheme="minorEastAsia"/>
          <w:color w:val="000000"/>
          <w:kern w:val="0"/>
          <w:sz w:val="32"/>
          <w:szCs w:val="32"/>
          <w:lang w:eastAsia="zh-CN"/>
        </w:rPr>
        <w:t>。</w:t>
      </w:r>
    </w:p>
    <w:p>
      <w:pPr>
        <w:ind w:firstLine="480" w:firstLineChars="150"/>
        <w:rPr>
          <w:rFonts w:hint="eastAsia" w:cs="黑体" w:asciiTheme="minorEastAsia" w:hAnsiTheme="minorEastAsia" w:eastAsiaTheme="minorEastAsia"/>
          <w:b/>
          <w:color w:val="000000"/>
          <w:kern w:val="0"/>
          <w:sz w:val="32"/>
          <w:szCs w:val="32"/>
          <w:highlight w:val="none"/>
          <w:lang w:eastAsia="zh-CN"/>
        </w:rPr>
      </w:pPr>
      <w:r>
        <w:rPr>
          <w:rFonts w:hint="eastAsia" w:cs="黑体" w:asciiTheme="minorEastAsia" w:hAnsiTheme="minorEastAsia"/>
          <w:b/>
          <w:color w:val="000000"/>
          <w:kern w:val="0"/>
          <w:sz w:val="32"/>
          <w:szCs w:val="32"/>
          <w:highlight w:val="none"/>
        </w:rPr>
        <w:t>（四）国有资产占用情况</w:t>
      </w:r>
    </w:p>
    <w:p>
      <w:pPr>
        <w:ind w:firstLine="640" w:firstLineChars="200"/>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截至2019年12月31日，</w:t>
      </w:r>
      <w:r>
        <w:rPr>
          <w:rFonts w:hint="eastAsia" w:cs="黑体" w:asciiTheme="minorEastAsia" w:hAnsiTheme="minorEastAsia"/>
          <w:color w:val="000000"/>
          <w:kern w:val="0"/>
          <w:sz w:val="32"/>
          <w:szCs w:val="32"/>
          <w:lang w:eastAsia="zh-CN"/>
        </w:rPr>
        <w:t>公务用车改革后</w:t>
      </w:r>
      <w:r>
        <w:rPr>
          <w:rFonts w:hint="eastAsia" w:cs="黑体" w:asciiTheme="minorEastAsia" w:hAnsiTheme="minorEastAsia"/>
          <w:color w:val="000000"/>
          <w:kern w:val="0"/>
          <w:sz w:val="32"/>
          <w:szCs w:val="32"/>
        </w:rPr>
        <w:t>本单位共有车辆</w:t>
      </w:r>
      <w:r>
        <w:rPr>
          <w:rFonts w:hint="eastAsia" w:cs="黑体" w:asciiTheme="minorEastAsia" w:hAnsiTheme="minorEastAsia"/>
          <w:color w:val="000000"/>
          <w:kern w:val="0"/>
          <w:sz w:val="32"/>
          <w:szCs w:val="32"/>
          <w:lang w:val="en-US" w:eastAsia="zh-CN"/>
        </w:rPr>
        <w:t>4</w:t>
      </w:r>
      <w:r>
        <w:rPr>
          <w:rFonts w:hint="eastAsia" w:cs="黑体" w:asciiTheme="minorEastAsia" w:hAnsiTheme="minorEastAsia"/>
          <w:color w:val="000000"/>
          <w:kern w:val="0"/>
          <w:sz w:val="32"/>
          <w:szCs w:val="32"/>
        </w:rPr>
        <w:t>辆，其中，领导干部用车</w:t>
      </w:r>
      <w:r>
        <w:rPr>
          <w:rFonts w:hint="eastAsia" w:cs="黑体" w:asciiTheme="minorEastAsia" w:hAnsiTheme="minorEastAsia"/>
          <w:color w:val="000000"/>
          <w:kern w:val="0"/>
          <w:sz w:val="32"/>
          <w:szCs w:val="32"/>
          <w:lang w:val="en-US" w:eastAsia="zh-CN"/>
        </w:rPr>
        <w:t>0</w:t>
      </w:r>
      <w:r>
        <w:rPr>
          <w:rFonts w:hint="eastAsia" w:cs="黑体" w:asciiTheme="minorEastAsia" w:hAnsiTheme="minorEastAsia"/>
          <w:color w:val="000000"/>
          <w:kern w:val="0"/>
          <w:sz w:val="32"/>
          <w:szCs w:val="32"/>
        </w:rPr>
        <w:t>辆、机要通信用车</w:t>
      </w:r>
      <w:r>
        <w:rPr>
          <w:rFonts w:hint="eastAsia" w:cs="黑体" w:asciiTheme="minorEastAsia" w:hAnsiTheme="minorEastAsia"/>
          <w:color w:val="000000"/>
          <w:kern w:val="0"/>
          <w:sz w:val="32"/>
          <w:szCs w:val="32"/>
          <w:lang w:val="en-US" w:eastAsia="zh-CN"/>
        </w:rPr>
        <w:t>2</w:t>
      </w:r>
      <w:r>
        <w:rPr>
          <w:rFonts w:hint="eastAsia" w:cs="黑体" w:asciiTheme="minorEastAsia" w:hAnsiTheme="minorEastAsia"/>
          <w:color w:val="000000"/>
          <w:kern w:val="0"/>
          <w:sz w:val="32"/>
          <w:szCs w:val="32"/>
        </w:rPr>
        <w:t>辆、应急保障用车</w:t>
      </w:r>
      <w:r>
        <w:rPr>
          <w:rFonts w:hint="eastAsia" w:cs="黑体" w:asciiTheme="minorEastAsia" w:hAnsiTheme="minorEastAsia"/>
          <w:color w:val="000000"/>
          <w:kern w:val="0"/>
          <w:sz w:val="32"/>
          <w:szCs w:val="32"/>
          <w:lang w:val="en-US" w:eastAsia="zh-CN"/>
        </w:rPr>
        <w:t>2</w:t>
      </w:r>
      <w:r>
        <w:rPr>
          <w:rFonts w:hint="eastAsia" w:cs="黑体" w:asciiTheme="minorEastAsia" w:hAnsiTheme="minorEastAsia"/>
          <w:color w:val="000000"/>
          <w:kern w:val="0"/>
          <w:sz w:val="32"/>
          <w:szCs w:val="32"/>
        </w:rPr>
        <w:t>辆、执法执勤用车</w:t>
      </w:r>
      <w:r>
        <w:rPr>
          <w:rFonts w:hint="eastAsia" w:cs="黑体" w:asciiTheme="minorEastAsia" w:hAnsiTheme="minorEastAsia"/>
          <w:color w:val="000000"/>
          <w:kern w:val="0"/>
          <w:sz w:val="32"/>
          <w:szCs w:val="32"/>
          <w:lang w:val="en-US" w:eastAsia="zh-CN"/>
        </w:rPr>
        <w:t>0</w:t>
      </w:r>
      <w:r>
        <w:rPr>
          <w:rFonts w:hint="eastAsia" w:cs="黑体" w:asciiTheme="minorEastAsia" w:hAnsiTheme="minorEastAsia"/>
          <w:color w:val="000000"/>
          <w:kern w:val="0"/>
          <w:sz w:val="32"/>
          <w:szCs w:val="32"/>
        </w:rPr>
        <w:t>辆、特种专业技术用车</w:t>
      </w:r>
      <w:r>
        <w:rPr>
          <w:rFonts w:hint="eastAsia" w:cs="黑体" w:asciiTheme="minorEastAsia" w:hAnsiTheme="minorEastAsia"/>
          <w:color w:val="000000"/>
          <w:kern w:val="0"/>
          <w:sz w:val="32"/>
          <w:szCs w:val="32"/>
          <w:lang w:val="en-US" w:eastAsia="zh-CN"/>
        </w:rPr>
        <w:t>0</w:t>
      </w:r>
      <w:r>
        <w:rPr>
          <w:rFonts w:hint="eastAsia" w:cs="黑体" w:asciiTheme="minorEastAsia" w:hAnsiTheme="minorEastAsia"/>
          <w:color w:val="000000"/>
          <w:kern w:val="0"/>
          <w:sz w:val="32"/>
          <w:szCs w:val="32"/>
        </w:rPr>
        <w:t>辆、其他用车</w:t>
      </w:r>
      <w:r>
        <w:rPr>
          <w:rFonts w:hint="eastAsia" w:cs="黑体" w:asciiTheme="minorEastAsia" w:hAnsiTheme="minorEastAsia"/>
          <w:color w:val="000000"/>
          <w:kern w:val="0"/>
          <w:sz w:val="32"/>
          <w:szCs w:val="32"/>
          <w:lang w:val="en-US" w:eastAsia="zh-CN"/>
        </w:rPr>
        <w:t>0</w:t>
      </w:r>
      <w:r>
        <w:rPr>
          <w:rFonts w:hint="eastAsia" w:cs="黑体" w:asciiTheme="minorEastAsia" w:hAnsiTheme="minorEastAsia"/>
          <w:color w:val="000000"/>
          <w:kern w:val="0"/>
          <w:sz w:val="32"/>
          <w:szCs w:val="32"/>
        </w:rPr>
        <w:t>辆；单位价值50万元以上通用设备</w:t>
      </w:r>
      <w:r>
        <w:rPr>
          <w:rFonts w:hint="eastAsia" w:cs="黑体" w:asciiTheme="minorEastAsia" w:hAnsiTheme="minorEastAsia"/>
          <w:color w:val="000000"/>
          <w:kern w:val="0"/>
          <w:sz w:val="32"/>
          <w:szCs w:val="32"/>
          <w:lang w:val="en-US" w:eastAsia="zh-CN"/>
        </w:rPr>
        <w:t>8</w:t>
      </w:r>
      <w:r>
        <w:rPr>
          <w:rFonts w:hint="eastAsia" w:cs="黑体" w:asciiTheme="minorEastAsia" w:hAnsiTheme="minorEastAsia"/>
          <w:color w:val="000000"/>
          <w:kern w:val="0"/>
          <w:sz w:val="32"/>
          <w:szCs w:val="32"/>
        </w:rPr>
        <w:t>台（套）；单位价值100万元以上专用设备</w:t>
      </w:r>
      <w:r>
        <w:rPr>
          <w:rFonts w:hint="eastAsia" w:cs="黑体" w:asciiTheme="minorEastAsia" w:hAnsiTheme="minorEastAsia"/>
          <w:color w:val="000000"/>
          <w:kern w:val="0"/>
          <w:sz w:val="32"/>
          <w:szCs w:val="32"/>
          <w:lang w:val="en-US" w:eastAsia="zh-CN"/>
        </w:rPr>
        <w:t>3</w:t>
      </w:r>
      <w:r>
        <w:rPr>
          <w:rFonts w:hint="eastAsia" w:cs="黑体" w:asciiTheme="minorEastAsia" w:hAnsiTheme="minorEastAsia"/>
          <w:color w:val="000000"/>
          <w:kern w:val="0"/>
          <w:sz w:val="32"/>
          <w:szCs w:val="32"/>
        </w:rPr>
        <w:t>台（套）。</w:t>
      </w:r>
    </w:p>
    <w:p>
      <w:pPr>
        <w:widowControl/>
        <w:jc w:val="left"/>
        <w:rPr>
          <w:rFonts w:cs="黑体" w:asciiTheme="minorEastAsia" w:hAnsiTheme="minorEastAsia"/>
          <w:color w:val="000000"/>
          <w:kern w:val="0"/>
          <w:sz w:val="32"/>
          <w:szCs w:val="32"/>
        </w:rPr>
      </w:pPr>
      <w:r>
        <w:rPr>
          <w:rFonts w:cs="黑体" w:asciiTheme="minorEastAsia" w:hAnsiTheme="minorEastAsia"/>
          <w:color w:val="000000"/>
          <w:kern w:val="0"/>
          <w:sz w:val="32"/>
          <w:szCs w:val="32"/>
        </w:rPr>
        <w:br w:type="page"/>
      </w:r>
    </w:p>
    <w:p>
      <w:pPr>
        <w:ind w:firstLine="640" w:firstLineChars="200"/>
        <w:jc w:val="left"/>
        <w:rPr>
          <w:rFonts w:cs="黑体" w:asciiTheme="minorEastAsia" w:hAnsiTheme="minorEastAsia"/>
          <w:color w:val="000000"/>
          <w:kern w:val="0"/>
          <w:sz w:val="32"/>
          <w:szCs w:val="32"/>
        </w:rPr>
      </w:pPr>
    </w:p>
    <w:p>
      <w:pPr>
        <w:widowControl/>
        <w:jc w:val="left"/>
        <w:rPr>
          <w:rFonts w:asciiTheme="minorEastAsia" w:hAnsiTheme="minorEastAsia"/>
          <w:i/>
          <w:color w:val="FF0000"/>
          <w:sz w:val="32"/>
          <w:szCs w:val="3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r>
        <w:rPr>
          <w:rFonts w:hint="eastAsia"/>
          <w:sz w:val="72"/>
          <w:szCs w:val="72"/>
        </w:rPr>
        <w:t>第</w:t>
      </w:r>
      <w:r>
        <w:rPr>
          <w:rFonts w:hint="eastAsia"/>
          <w:sz w:val="72"/>
          <w:szCs w:val="72"/>
          <w:lang w:val="en-US" w:eastAsia="zh-CN"/>
        </w:rPr>
        <w:t>四</w:t>
      </w:r>
      <w:r>
        <w:rPr>
          <w:rFonts w:hint="eastAsia"/>
          <w:sz w:val="72"/>
          <w:szCs w:val="72"/>
        </w:rPr>
        <w:t>部分</w:t>
      </w:r>
    </w:p>
    <w:p>
      <w:pPr>
        <w:jc w:val="center"/>
        <w:rPr>
          <w:rFonts w:ascii="黑体" w:eastAsia="黑体" w:cs="黑体"/>
          <w:color w:val="000000"/>
          <w:kern w:val="0"/>
          <w:sz w:val="70"/>
          <w:szCs w:val="70"/>
        </w:rPr>
      </w:pPr>
    </w:p>
    <w:p>
      <w:pPr>
        <w:jc w:val="center"/>
        <w:rPr>
          <w:rFonts w:ascii="黑体" w:eastAsia="黑体" w:cs="黑体"/>
          <w:color w:val="000000"/>
          <w:kern w:val="0"/>
          <w:sz w:val="70"/>
          <w:szCs w:val="70"/>
        </w:rPr>
      </w:pPr>
      <w:r>
        <w:rPr>
          <w:rFonts w:hint="eastAsia" w:ascii="黑体" w:eastAsia="黑体" w:cs="黑体"/>
          <w:color w:val="000000"/>
          <w:kern w:val="0"/>
          <w:sz w:val="70"/>
          <w:szCs w:val="70"/>
        </w:rPr>
        <w:t>附件</w:t>
      </w:r>
    </w:p>
    <w:p>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pPr>
        <w:jc w:val="center"/>
        <w:rPr>
          <w:rFonts w:ascii="黑体" w:eastAsia="黑体" w:cs="黑体"/>
          <w:color w:val="000000"/>
          <w:kern w:val="0"/>
          <w:sz w:val="70"/>
          <w:szCs w:val="70"/>
        </w:rPr>
      </w:pPr>
    </w:p>
    <w:p>
      <w:pPr>
        <w:ind w:firstLine="640" w:firstLineChars="200"/>
        <w:jc w:val="center"/>
        <w:rPr>
          <w:rFonts w:cs="黑体" w:asciiTheme="minorEastAsia" w:hAnsiTheme="minorEastAsia"/>
          <w:b/>
          <w:color w:val="000000"/>
          <w:kern w:val="0"/>
          <w:sz w:val="32"/>
          <w:szCs w:val="32"/>
        </w:rPr>
      </w:pPr>
      <w:r>
        <w:rPr>
          <w:rFonts w:hint="eastAsia" w:cs="黑体" w:asciiTheme="minorEastAsia" w:hAnsiTheme="minorEastAsia"/>
          <w:b/>
          <w:color w:val="000000"/>
          <w:kern w:val="0"/>
          <w:sz w:val="32"/>
          <w:szCs w:val="32"/>
        </w:rPr>
        <w:t>2019年度部门整体支出绩效评价报告</w:t>
      </w:r>
    </w:p>
    <w:p>
      <w:pPr>
        <w:jc w:val="center"/>
        <w:rPr>
          <w:rFonts w:eastAsia="仿宋_GB2312"/>
          <w:sz w:val="32"/>
          <w:szCs w:val="32"/>
        </w:rPr>
      </w:pPr>
    </w:p>
    <w:p>
      <w:pPr>
        <w:pStyle w:val="11"/>
        <w:widowControl/>
        <w:numPr>
          <w:ilvl w:val="0"/>
          <w:numId w:val="2"/>
        </w:numPr>
        <w:spacing w:line="600" w:lineRule="exact"/>
        <w:ind w:firstLineChars="0"/>
        <w:rPr>
          <w:rFonts w:ascii="Times New Roman" w:hAnsi="Times New Roman" w:eastAsia="黑体"/>
          <w:sz w:val="32"/>
          <w:szCs w:val="32"/>
        </w:rPr>
      </w:pPr>
      <w:r>
        <w:rPr>
          <w:rFonts w:ascii="Times New Roman" w:hAnsi="Times New Roman" w:eastAsia="黑体"/>
          <w:sz w:val="32"/>
          <w:szCs w:val="32"/>
        </w:rPr>
        <w:t>基本情况</w:t>
      </w:r>
    </w:p>
    <w:p>
      <w:pPr>
        <w:pStyle w:val="11"/>
        <w:spacing w:line="600" w:lineRule="exact"/>
        <w:ind w:left="2" w:leftChars="1" w:firstLine="800" w:firstLineChars="250"/>
        <w:jc w:val="left"/>
        <w:rPr>
          <w:rFonts w:ascii="Tahoma" w:hAnsi="Tahoma" w:eastAsia="仿宋_GB2312" w:cstheme="minorBidi"/>
          <w:kern w:val="0"/>
          <w:sz w:val="32"/>
          <w:szCs w:val="32"/>
        </w:rPr>
      </w:pPr>
      <w:r>
        <w:rPr>
          <w:rFonts w:hint="eastAsia" w:ascii="Tahoma" w:hAnsi="Tahoma" w:eastAsia="仿宋_GB2312" w:cstheme="minorBidi"/>
          <w:kern w:val="0"/>
          <w:sz w:val="32"/>
          <w:szCs w:val="32"/>
        </w:rPr>
        <w:t>湖南大众传媒职业技术学院是在原湖南银行学校和湖南教育电视台的基础上，按照“前台后院”模式组建的一所公立传媒类高职学院，于2000年7月正式建立。学院实行由湖南省教育厅、湖南省广播电视局、湖南广播电视台共建，湖南省教育厅主管的管理体制。学院坚持“立足湖南、面向全国，服务文化产业、突出传媒特色”的办学定位，秉承“创意点亮人生”的校训，实施“引台兴校、原创强校、服务荣校”的发展战略，致力于为湖南文化强省建设和传媒产业发展培养综合素质高、传播沟通能力强的创意型技术技能人才。现设有35个专业，面向全国30个省、市（自治区）招生，现有在校学生11000余名。学院内设新闻与传播学院、影视艺术学院、视觉艺术学院、新媒体技术学院、管理学院、国际传播学院6个二级学院和思想政治课教学部、体育课教学部2个教学部，实行校院（部）两级管理。学院现有高级职称教师185人，博士、硕士343人。学院与湖南广电中心毗邻，是一个新建的环保型智能化校园，获得了“湖南省文明单位”和“湖南省园林式单位”称号。</w:t>
      </w:r>
    </w:p>
    <w:p>
      <w:pPr>
        <w:pStyle w:val="11"/>
        <w:spacing w:line="600" w:lineRule="exact"/>
        <w:ind w:left="2" w:leftChars="1" w:firstLine="800" w:firstLineChars="250"/>
        <w:jc w:val="left"/>
        <w:rPr>
          <w:rFonts w:ascii="Tahoma" w:hAnsi="Tahoma" w:eastAsia="仿宋_GB2312" w:cstheme="minorBidi"/>
          <w:kern w:val="0"/>
          <w:sz w:val="32"/>
          <w:szCs w:val="32"/>
        </w:rPr>
      </w:pPr>
      <w:r>
        <w:rPr>
          <w:rFonts w:ascii="Tahoma" w:hAnsi="Tahoma" w:eastAsia="仿宋_GB2312" w:cstheme="minorBidi"/>
          <w:kern w:val="0"/>
          <w:sz w:val="32"/>
          <w:szCs w:val="32"/>
        </w:rPr>
        <w:t>截</w:t>
      </w:r>
      <w:r>
        <w:rPr>
          <w:rFonts w:hint="eastAsia" w:ascii="Tahoma" w:hAnsi="Tahoma" w:eastAsia="仿宋_GB2312" w:cstheme="minorBidi"/>
          <w:kern w:val="0"/>
          <w:sz w:val="32"/>
          <w:szCs w:val="32"/>
        </w:rPr>
        <w:t>止</w:t>
      </w:r>
      <w:r>
        <w:rPr>
          <w:rFonts w:ascii="Tahoma" w:hAnsi="Tahoma" w:eastAsia="仿宋_GB2312" w:cstheme="minorBidi"/>
          <w:kern w:val="0"/>
          <w:sz w:val="32"/>
          <w:szCs w:val="32"/>
        </w:rPr>
        <w:t>201</w:t>
      </w:r>
      <w:r>
        <w:rPr>
          <w:rFonts w:hint="eastAsia" w:ascii="Tahoma" w:hAnsi="Tahoma" w:eastAsia="仿宋_GB2312" w:cstheme="minorBidi"/>
          <w:kern w:val="0"/>
          <w:sz w:val="32"/>
          <w:szCs w:val="32"/>
        </w:rPr>
        <w:t>9</w:t>
      </w:r>
      <w:r>
        <w:rPr>
          <w:rFonts w:ascii="Tahoma" w:hAnsi="Tahoma" w:eastAsia="仿宋_GB2312" w:cstheme="minorBidi"/>
          <w:kern w:val="0"/>
          <w:sz w:val="32"/>
          <w:szCs w:val="32"/>
        </w:rPr>
        <w:t>年底，</w:t>
      </w:r>
      <w:r>
        <w:rPr>
          <w:rFonts w:hint="eastAsia" w:ascii="Tahoma" w:hAnsi="Tahoma" w:eastAsia="仿宋_GB2312" w:cstheme="minorBidi"/>
          <w:kern w:val="0"/>
          <w:sz w:val="32"/>
          <w:szCs w:val="32"/>
        </w:rPr>
        <w:t>我院</w:t>
      </w:r>
      <w:r>
        <w:rPr>
          <w:rFonts w:ascii="Tahoma" w:hAnsi="Tahoma" w:eastAsia="仿宋_GB2312" w:cstheme="minorBidi"/>
          <w:kern w:val="0"/>
          <w:sz w:val="32"/>
          <w:szCs w:val="32"/>
        </w:rPr>
        <w:t>共有</w:t>
      </w:r>
      <w:r>
        <w:rPr>
          <w:rFonts w:hint="eastAsia" w:ascii="Tahoma" w:hAnsi="Tahoma" w:eastAsia="仿宋_GB2312" w:cstheme="minorBidi"/>
          <w:kern w:val="0"/>
          <w:sz w:val="32"/>
          <w:szCs w:val="32"/>
        </w:rPr>
        <w:t>可用事业</w:t>
      </w:r>
      <w:r>
        <w:rPr>
          <w:rFonts w:ascii="Tahoma" w:hAnsi="Tahoma" w:eastAsia="仿宋_GB2312" w:cstheme="minorBidi"/>
          <w:kern w:val="0"/>
          <w:sz w:val="32"/>
          <w:szCs w:val="32"/>
        </w:rPr>
        <w:t>编制</w:t>
      </w:r>
      <w:r>
        <w:rPr>
          <w:rFonts w:hint="eastAsia" w:ascii="Tahoma" w:hAnsi="Tahoma" w:eastAsia="仿宋_GB2312" w:cstheme="minorBidi"/>
          <w:kern w:val="0"/>
          <w:sz w:val="32"/>
          <w:szCs w:val="32"/>
        </w:rPr>
        <w:t>900</w:t>
      </w:r>
      <w:r>
        <w:rPr>
          <w:rFonts w:ascii="Tahoma" w:hAnsi="Tahoma" w:eastAsia="仿宋_GB2312" w:cstheme="minorBidi"/>
          <w:kern w:val="0"/>
          <w:sz w:val="32"/>
          <w:szCs w:val="32"/>
        </w:rPr>
        <w:t>人，实有人数</w:t>
      </w:r>
      <w:r>
        <w:rPr>
          <w:rFonts w:hint="eastAsia" w:ascii="Tahoma" w:hAnsi="Tahoma" w:eastAsia="仿宋_GB2312" w:cstheme="minorBidi"/>
          <w:kern w:val="0"/>
          <w:sz w:val="32"/>
          <w:szCs w:val="32"/>
        </w:rPr>
        <w:t>674</w:t>
      </w:r>
      <w:r>
        <w:rPr>
          <w:rFonts w:ascii="Tahoma" w:hAnsi="Tahoma" w:eastAsia="仿宋_GB2312" w:cstheme="minorBidi"/>
          <w:kern w:val="0"/>
          <w:sz w:val="32"/>
          <w:szCs w:val="32"/>
        </w:rPr>
        <w:t>人。</w:t>
      </w:r>
    </w:p>
    <w:p>
      <w:pPr>
        <w:pStyle w:val="11"/>
        <w:widowControl/>
        <w:numPr>
          <w:ilvl w:val="0"/>
          <w:numId w:val="2"/>
        </w:numPr>
        <w:spacing w:line="600" w:lineRule="exact"/>
        <w:ind w:firstLineChars="0"/>
        <w:rPr>
          <w:rFonts w:ascii="Times New Roman" w:hAnsi="Times New Roman" w:eastAsia="黑体"/>
          <w:sz w:val="32"/>
          <w:szCs w:val="32"/>
        </w:rPr>
      </w:pPr>
      <w:r>
        <w:rPr>
          <w:rFonts w:ascii="Times New Roman" w:hAnsi="Times New Roman" w:eastAsia="黑体"/>
          <w:sz w:val="32"/>
          <w:szCs w:val="32"/>
        </w:rPr>
        <w:t>一般公共预算支出情况</w:t>
      </w:r>
    </w:p>
    <w:p>
      <w:pPr>
        <w:pStyle w:val="11"/>
        <w:widowControl/>
        <w:numPr>
          <w:ilvl w:val="0"/>
          <w:numId w:val="3"/>
        </w:numPr>
        <w:spacing w:line="600" w:lineRule="exact"/>
        <w:ind w:firstLineChars="0"/>
        <w:rPr>
          <w:rFonts w:ascii="Times New Roman" w:hAnsi="Times New Roman" w:eastAsia="楷体_GB2312"/>
          <w:b/>
          <w:sz w:val="32"/>
          <w:szCs w:val="32"/>
        </w:rPr>
      </w:pPr>
      <w:r>
        <w:rPr>
          <w:rFonts w:ascii="Times New Roman" w:hAnsi="Times New Roman" w:eastAsia="楷体_GB2312"/>
          <w:b/>
          <w:sz w:val="32"/>
          <w:szCs w:val="32"/>
        </w:rPr>
        <w:t>基本支出情况</w:t>
      </w:r>
    </w:p>
    <w:p>
      <w:pPr>
        <w:pStyle w:val="11"/>
        <w:widowControl/>
        <w:spacing w:line="600" w:lineRule="exact"/>
        <w:ind w:left="136" w:leftChars="65" w:firstLine="640"/>
        <w:rPr>
          <w:rFonts w:ascii="Tahoma" w:hAnsi="Tahoma" w:eastAsia="仿宋_GB2312" w:cstheme="minorBidi"/>
          <w:kern w:val="0"/>
          <w:sz w:val="32"/>
          <w:szCs w:val="32"/>
        </w:rPr>
      </w:pPr>
      <w:r>
        <w:rPr>
          <w:rFonts w:ascii="Tahoma" w:hAnsi="Tahoma" w:eastAsia="仿宋_GB2312" w:cstheme="minorBidi"/>
          <w:kern w:val="0"/>
          <w:sz w:val="32"/>
          <w:szCs w:val="32"/>
        </w:rPr>
        <w:t>201</w:t>
      </w:r>
      <w:r>
        <w:rPr>
          <w:rFonts w:hint="eastAsia" w:ascii="Tahoma" w:hAnsi="Tahoma" w:eastAsia="仿宋_GB2312" w:cstheme="minorBidi"/>
          <w:kern w:val="0"/>
          <w:sz w:val="32"/>
          <w:szCs w:val="32"/>
        </w:rPr>
        <w:t>9</w:t>
      </w:r>
      <w:r>
        <w:rPr>
          <w:rFonts w:ascii="Tahoma" w:hAnsi="Tahoma" w:eastAsia="仿宋_GB2312" w:cstheme="minorBidi"/>
          <w:kern w:val="0"/>
          <w:sz w:val="32"/>
          <w:szCs w:val="32"/>
        </w:rPr>
        <w:t>年年初预算支出</w:t>
      </w:r>
      <w:r>
        <w:rPr>
          <w:rFonts w:ascii="Tahoma" w:hAnsi="Tahoma" w:eastAsia="仿宋_GB2312" w:cstheme="minorBidi"/>
          <w:color w:val="000000" w:themeColor="text1"/>
          <w:kern w:val="0"/>
          <w:sz w:val="32"/>
          <w:szCs w:val="32"/>
          <w14:textFill>
            <w14:solidFill>
              <w14:schemeClr w14:val="tx1"/>
            </w14:solidFill>
          </w14:textFill>
        </w:rPr>
        <w:t>19,426.83</w:t>
      </w:r>
      <w:r>
        <w:rPr>
          <w:rFonts w:hint="eastAsia" w:ascii="Tahoma" w:hAnsi="Tahoma" w:eastAsia="仿宋_GB2312" w:cstheme="minorBidi"/>
          <w:color w:val="000000" w:themeColor="text1"/>
          <w:kern w:val="0"/>
          <w:sz w:val="32"/>
          <w:szCs w:val="32"/>
          <w14:textFill>
            <w14:solidFill>
              <w14:schemeClr w14:val="tx1"/>
            </w14:solidFill>
          </w14:textFill>
        </w:rPr>
        <w:t>万</w:t>
      </w:r>
      <w:r>
        <w:rPr>
          <w:rFonts w:ascii="Tahoma" w:hAnsi="Tahoma" w:eastAsia="仿宋_GB2312" w:cstheme="minorBidi"/>
          <w:color w:val="000000" w:themeColor="text1"/>
          <w:kern w:val="0"/>
          <w:sz w:val="32"/>
          <w:szCs w:val="32"/>
          <w14:textFill>
            <w14:solidFill>
              <w14:schemeClr w14:val="tx1"/>
            </w14:solidFill>
          </w14:textFill>
        </w:rPr>
        <w:t>元，其中：基本支出15,300.73</w:t>
      </w:r>
      <w:r>
        <w:rPr>
          <w:rFonts w:hint="eastAsia" w:ascii="Tahoma" w:hAnsi="Tahoma" w:eastAsia="仿宋_GB2312" w:cstheme="minorBidi"/>
          <w:color w:val="000000" w:themeColor="text1"/>
          <w:kern w:val="0"/>
          <w:sz w:val="32"/>
          <w:szCs w:val="32"/>
          <w14:textFill>
            <w14:solidFill>
              <w14:schemeClr w14:val="tx1"/>
            </w14:solidFill>
          </w14:textFill>
        </w:rPr>
        <w:t>万</w:t>
      </w:r>
      <w:r>
        <w:rPr>
          <w:rFonts w:ascii="Tahoma" w:hAnsi="Tahoma" w:eastAsia="仿宋_GB2312" w:cstheme="minorBidi"/>
          <w:color w:val="000000" w:themeColor="text1"/>
          <w:kern w:val="0"/>
          <w:sz w:val="32"/>
          <w:szCs w:val="32"/>
          <w14:textFill>
            <w14:solidFill>
              <w14:schemeClr w14:val="tx1"/>
            </w14:solidFill>
          </w14:textFill>
        </w:rPr>
        <w:t>元（包括人员经费</w:t>
      </w:r>
      <w:r>
        <w:rPr>
          <w:rFonts w:hint="eastAsia" w:ascii="Tahoma" w:hAnsi="Tahoma" w:eastAsia="仿宋_GB2312" w:cstheme="minorBidi"/>
          <w:color w:val="000000" w:themeColor="text1"/>
          <w:kern w:val="0"/>
          <w:sz w:val="32"/>
          <w:szCs w:val="32"/>
          <w14:textFill>
            <w14:solidFill>
              <w14:schemeClr w14:val="tx1"/>
            </w14:solidFill>
          </w14:textFill>
        </w:rPr>
        <w:t>12,725</w:t>
      </w:r>
      <w:r>
        <w:rPr>
          <w:rFonts w:ascii="Tahoma" w:hAnsi="Tahoma" w:eastAsia="仿宋_GB2312" w:cstheme="minorBidi"/>
          <w:color w:val="000000" w:themeColor="text1"/>
          <w:kern w:val="0"/>
          <w:sz w:val="32"/>
          <w:szCs w:val="32"/>
          <w14:textFill>
            <w14:solidFill>
              <w14:schemeClr w14:val="tx1"/>
            </w14:solidFill>
          </w14:textFill>
        </w:rPr>
        <w:t>.</w:t>
      </w:r>
      <w:r>
        <w:rPr>
          <w:rFonts w:hint="eastAsia" w:ascii="Tahoma" w:hAnsi="Tahoma" w:eastAsia="仿宋_GB2312" w:cstheme="minorBidi"/>
          <w:color w:val="000000" w:themeColor="text1"/>
          <w:kern w:val="0"/>
          <w:sz w:val="32"/>
          <w:szCs w:val="32"/>
          <w14:textFill>
            <w14:solidFill>
              <w14:schemeClr w14:val="tx1"/>
            </w14:solidFill>
          </w14:textFill>
        </w:rPr>
        <w:t>40万</w:t>
      </w:r>
      <w:r>
        <w:rPr>
          <w:rFonts w:ascii="Tahoma" w:hAnsi="Tahoma" w:eastAsia="仿宋_GB2312" w:cstheme="minorBidi"/>
          <w:color w:val="000000" w:themeColor="text1"/>
          <w:kern w:val="0"/>
          <w:sz w:val="32"/>
          <w:szCs w:val="32"/>
          <w14:textFill>
            <w14:solidFill>
              <w14:schemeClr w14:val="tx1"/>
            </w14:solidFill>
          </w14:textFill>
        </w:rPr>
        <w:t>元、日常公用经费支出2,575.33</w:t>
      </w:r>
      <w:r>
        <w:rPr>
          <w:rFonts w:hint="eastAsia" w:ascii="Tahoma" w:hAnsi="Tahoma" w:eastAsia="仿宋_GB2312" w:cstheme="minorBidi"/>
          <w:color w:val="000000" w:themeColor="text1"/>
          <w:kern w:val="0"/>
          <w:sz w:val="32"/>
          <w:szCs w:val="32"/>
          <w14:textFill>
            <w14:solidFill>
              <w14:schemeClr w14:val="tx1"/>
            </w14:solidFill>
          </w14:textFill>
        </w:rPr>
        <w:t>万</w:t>
      </w:r>
      <w:r>
        <w:rPr>
          <w:rFonts w:ascii="Tahoma" w:hAnsi="Tahoma" w:eastAsia="仿宋_GB2312" w:cstheme="minorBidi"/>
          <w:color w:val="000000" w:themeColor="text1"/>
          <w:kern w:val="0"/>
          <w:sz w:val="32"/>
          <w:szCs w:val="32"/>
          <w14:textFill>
            <w14:solidFill>
              <w14:schemeClr w14:val="tx1"/>
            </w14:solidFill>
          </w14:textFill>
        </w:rPr>
        <w:t>元）、项目支出4,126.10</w:t>
      </w:r>
      <w:r>
        <w:rPr>
          <w:rFonts w:hint="eastAsia" w:ascii="Tahoma" w:hAnsi="Tahoma" w:eastAsia="仿宋_GB2312" w:cstheme="minorBidi"/>
          <w:color w:val="000000" w:themeColor="text1"/>
          <w:kern w:val="0"/>
          <w:sz w:val="32"/>
          <w:szCs w:val="32"/>
          <w14:textFill>
            <w14:solidFill>
              <w14:schemeClr w14:val="tx1"/>
            </w14:solidFill>
          </w14:textFill>
        </w:rPr>
        <w:t>万</w:t>
      </w:r>
      <w:r>
        <w:rPr>
          <w:rFonts w:ascii="Tahoma" w:hAnsi="Tahoma" w:eastAsia="仿宋_GB2312" w:cstheme="minorBidi"/>
          <w:color w:val="000000" w:themeColor="text1"/>
          <w:kern w:val="0"/>
          <w:sz w:val="32"/>
          <w:szCs w:val="32"/>
          <w14:textFill>
            <w14:solidFill>
              <w14:schemeClr w14:val="tx1"/>
            </w14:solidFill>
          </w14:textFill>
        </w:rPr>
        <w:t>元</w:t>
      </w:r>
      <w:r>
        <w:rPr>
          <w:rFonts w:hint="eastAsia" w:ascii="Tahoma" w:hAnsi="Tahoma" w:eastAsia="仿宋_GB2312" w:cstheme="minorBidi"/>
          <w:kern w:val="0"/>
          <w:sz w:val="32"/>
          <w:szCs w:val="32"/>
        </w:rPr>
        <w:t>。</w:t>
      </w:r>
    </w:p>
    <w:p>
      <w:pPr>
        <w:pStyle w:val="11"/>
        <w:widowControl/>
        <w:spacing w:line="600" w:lineRule="exact"/>
        <w:ind w:left="136" w:leftChars="65" w:firstLine="640"/>
        <w:rPr>
          <w:rFonts w:ascii="Tahoma" w:hAnsi="Tahoma" w:eastAsia="仿宋_GB2312" w:cstheme="minorBidi"/>
          <w:kern w:val="0"/>
          <w:sz w:val="32"/>
          <w:szCs w:val="32"/>
        </w:rPr>
      </w:pPr>
      <w:r>
        <w:rPr>
          <w:rFonts w:ascii="Tahoma" w:hAnsi="Tahoma" w:eastAsia="仿宋_GB2312" w:cstheme="minorBidi"/>
          <w:kern w:val="0"/>
          <w:sz w:val="32"/>
          <w:szCs w:val="32"/>
        </w:rPr>
        <w:t>201</w:t>
      </w:r>
      <w:r>
        <w:rPr>
          <w:rFonts w:hint="eastAsia" w:ascii="Tahoma" w:hAnsi="Tahoma" w:eastAsia="仿宋_GB2312" w:cstheme="minorBidi"/>
          <w:kern w:val="0"/>
          <w:sz w:val="32"/>
          <w:szCs w:val="32"/>
        </w:rPr>
        <w:t>9</w:t>
      </w:r>
      <w:r>
        <w:rPr>
          <w:rFonts w:ascii="Tahoma" w:hAnsi="Tahoma" w:eastAsia="仿宋_GB2312" w:cstheme="minorBidi"/>
          <w:kern w:val="0"/>
          <w:sz w:val="32"/>
          <w:szCs w:val="32"/>
        </w:rPr>
        <w:t>年</w:t>
      </w:r>
      <w:r>
        <w:rPr>
          <w:rFonts w:hint="eastAsia" w:ascii="Tahoma" w:hAnsi="Tahoma" w:eastAsia="仿宋_GB2312" w:cstheme="minorBidi"/>
          <w:kern w:val="0"/>
          <w:sz w:val="32"/>
          <w:szCs w:val="32"/>
        </w:rPr>
        <w:t>决</w:t>
      </w:r>
      <w:r>
        <w:rPr>
          <w:rFonts w:ascii="Tahoma" w:hAnsi="Tahoma" w:eastAsia="仿宋_GB2312" w:cstheme="minorBidi"/>
          <w:kern w:val="0"/>
          <w:sz w:val="32"/>
          <w:szCs w:val="32"/>
        </w:rPr>
        <w:t>算支出</w:t>
      </w:r>
      <w:r>
        <w:rPr>
          <w:rFonts w:ascii="Tahoma" w:hAnsi="Tahoma" w:eastAsia="仿宋_GB2312" w:cstheme="minorBidi"/>
          <w:color w:val="000000" w:themeColor="text1"/>
          <w:kern w:val="0"/>
          <w:sz w:val="32"/>
          <w:szCs w:val="32"/>
          <w14:textFill>
            <w14:solidFill>
              <w14:schemeClr w14:val="tx1"/>
            </w14:solidFill>
          </w14:textFill>
        </w:rPr>
        <w:t>25,148.69</w:t>
      </w:r>
      <w:r>
        <w:rPr>
          <w:rFonts w:hint="eastAsia" w:ascii="Tahoma" w:hAnsi="Tahoma" w:eastAsia="仿宋_GB2312" w:cstheme="minorBidi"/>
          <w:color w:val="000000" w:themeColor="text1"/>
          <w:kern w:val="0"/>
          <w:sz w:val="32"/>
          <w:szCs w:val="32"/>
          <w14:textFill>
            <w14:solidFill>
              <w14:schemeClr w14:val="tx1"/>
            </w14:solidFill>
          </w14:textFill>
        </w:rPr>
        <w:t>万</w:t>
      </w:r>
      <w:r>
        <w:rPr>
          <w:rFonts w:ascii="Tahoma" w:hAnsi="Tahoma" w:eastAsia="仿宋_GB2312" w:cstheme="minorBidi"/>
          <w:color w:val="000000" w:themeColor="text1"/>
          <w:kern w:val="0"/>
          <w:sz w:val="32"/>
          <w:szCs w:val="32"/>
          <w14:textFill>
            <w14:solidFill>
              <w14:schemeClr w14:val="tx1"/>
            </w14:solidFill>
          </w14:textFill>
        </w:rPr>
        <w:t>元，其中：基本支出19,896.35</w:t>
      </w:r>
      <w:r>
        <w:rPr>
          <w:rFonts w:hint="eastAsia" w:ascii="Tahoma" w:hAnsi="Tahoma" w:eastAsia="仿宋_GB2312" w:cstheme="minorBidi"/>
          <w:color w:val="000000" w:themeColor="text1"/>
          <w:kern w:val="0"/>
          <w:sz w:val="32"/>
          <w:szCs w:val="32"/>
          <w14:textFill>
            <w14:solidFill>
              <w14:schemeClr w14:val="tx1"/>
            </w14:solidFill>
          </w14:textFill>
        </w:rPr>
        <w:t>万</w:t>
      </w:r>
      <w:r>
        <w:rPr>
          <w:rFonts w:ascii="Tahoma" w:hAnsi="Tahoma" w:eastAsia="仿宋_GB2312" w:cstheme="minorBidi"/>
          <w:color w:val="000000" w:themeColor="text1"/>
          <w:kern w:val="0"/>
          <w:sz w:val="32"/>
          <w:szCs w:val="32"/>
          <w14:textFill>
            <w14:solidFill>
              <w14:schemeClr w14:val="tx1"/>
            </w14:solidFill>
          </w14:textFill>
        </w:rPr>
        <w:t>元（包括人员经费16,550.56</w:t>
      </w:r>
      <w:r>
        <w:rPr>
          <w:rFonts w:hint="eastAsia" w:ascii="Tahoma" w:hAnsi="Tahoma" w:eastAsia="仿宋_GB2312" w:cstheme="minorBidi"/>
          <w:color w:val="000000" w:themeColor="text1"/>
          <w:kern w:val="0"/>
          <w:sz w:val="32"/>
          <w:szCs w:val="32"/>
          <w14:textFill>
            <w14:solidFill>
              <w14:schemeClr w14:val="tx1"/>
            </w14:solidFill>
          </w14:textFill>
        </w:rPr>
        <w:t>万</w:t>
      </w:r>
      <w:r>
        <w:rPr>
          <w:rFonts w:ascii="Tahoma" w:hAnsi="Tahoma" w:eastAsia="仿宋_GB2312" w:cstheme="minorBidi"/>
          <w:color w:val="000000" w:themeColor="text1"/>
          <w:kern w:val="0"/>
          <w:sz w:val="32"/>
          <w:szCs w:val="32"/>
          <w14:textFill>
            <w14:solidFill>
              <w14:schemeClr w14:val="tx1"/>
            </w14:solidFill>
          </w14:textFill>
        </w:rPr>
        <w:t>元、日常公用经费支出3,345.78</w:t>
      </w:r>
      <w:r>
        <w:rPr>
          <w:rFonts w:hint="eastAsia" w:ascii="Tahoma" w:hAnsi="Tahoma" w:eastAsia="仿宋_GB2312" w:cstheme="minorBidi"/>
          <w:color w:val="000000" w:themeColor="text1"/>
          <w:kern w:val="0"/>
          <w:sz w:val="32"/>
          <w:szCs w:val="32"/>
          <w14:textFill>
            <w14:solidFill>
              <w14:schemeClr w14:val="tx1"/>
            </w14:solidFill>
          </w14:textFill>
        </w:rPr>
        <w:t>万</w:t>
      </w:r>
      <w:r>
        <w:rPr>
          <w:rFonts w:ascii="Tahoma" w:hAnsi="Tahoma" w:eastAsia="仿宋_GB2312" w:cstheme="minorBidi"/>
          <w:color w:val="000000" w:themeColor="text1"/>
          <w:kern w:val="0"/>
          <w:sz w:val="32"/>
          <w:szCs w:val="32"/>
          <w14:textFill>
            <w14:solidFill>
              <w14:schemeClr w14:val="tx1"/>
            </w14:solidFill>
          </w14:textFill>
        </w:rPr>
        <w:t>元）、项目支出5,252.34</w:t>
      </w:r>
      <w:r>
        <w:rPr>
          <w:rFonts w:hint="eastAsia" w:ascii="Tahoma" w:hAnsi="Tahoma" w:eastAsia="仿宋_GB2312" w:cstheme="minorBidi"/>
          <w:color w:val="000000" w:themeColor="text1"/>
          <w:kern w:val="0"/>
          <w:sz w:val="32"/>
          <w:szCs w:val="32"/>
          <w14:textFill>
            <w14:solidFill>
              <w14:schemeClr w14:val="tx1"/>
            </w14:solidFill>
          </w14:textFill>
        </w:rPr>
        <w:t>万</w:t>
      </w:r>
      <w:r>
        <w:rPr>
          <w:rFonts w:ascii="Tahoma" w:hAnsi="Tahoma" w:eastAsia="仿宋_GB2312" w:cstheme="minorBidi"/>
          <w:color w:val="000000" w:themeColor="text1"/>
          <w:kern w:val="0"/>
          <w:sz w:val="32"/>
          <w:szCs w:val="32"/>
          <w14:textFill>
            <w14:solidFill>
              <w14:schemeClr w14:val="tx1"/>
            </w14:solidFill>
          </w14:textFill>
        </w:rPr>
        <w:t>元</w:t>
      </w:r>
      <w:r>
        <w:rPr>
          <w:rFonts w:hint="eastAsia" w:ascii="Tahoma" w:hAnsi="Tahoma" w:eastAsia="仿宋_GB2312" w:cstheme="minorBidi"/>
          <w:kern w:val="0"/>
          <w:sz w:val="32"/>
          <w:szCs w:val="32"/>
        </w:rPr>
        <w:t>。年中追加安排2019年基建补助资金等财政拨款由分属部门牵头申请财政拨款预算。</w:t>
      </w:r>
    </w:p>
    <w:p>
      <w:pPr>
        <w:pStyle w:val="11"/>
        <w:widowControl/>
        <w:numPr>
          <w:ilvl w:val="0"/>
          <w:numId w:val="3"/>
        </w:numPr>
        <w:spacing w:line="600" w:lineRule="exact"/>
        <w:ind w:firstLineChars="0"/>
        <w:rPr>
          <w:rFonts w:ascii="Times New Roman" w:hAnsi="Times New Roman" w:eastAsia="楷体_GB2312"/>
          <w:b/>
          <w:sz w:val="32"/>
          <w:szCs w:val="32"/>
        </w:rPr>
      </w:pPr>
      <w:r>
        <w:rPr>
          <w:rFonts w:ascii="Times New Roman" w:hAnsi="Times New Roman" w:eastAsia="楷体_GB2312"/>
          <w:b/>
          <w:sz w:val="32"/>
          <w:szCs w:val="32"/>
        </w:rPr>
        <w:t>项目支出情况</w:t>
      </w:r>
    </w:p>
    <w:p>
      <w:pPr>
        <w:pStyle w:val="2"/>
        <w:spacing w:before="0" w:line="600" w:lineRule="exact"/>
        <w:ind w:left="147" w:firstLine="640" w:firstLineChars="200"/>
        <w:jc w:val="both"/>
        <w:rPr>
          <w:rFonts w:eastAsia="仿宋_GB2312"/>
          <w:lang w:eastAsia="zh-CN"/>
        </w:rPr>
      </w:pPr>
      <w:r>
        <w:rPr>
          <w:rFonts w:hint="eastAsia" w:eastAsia="仿宋_GB2312"/>
          <w:lang w:eastAsia="zh-CN"/>
        </w:rPr>
        <w:t xml:space="preserve">1、“双一流”建设项目 </w:t>
      </w:r>
    </w:p>
    <w:p>
      <w:pPr>
        <w:pStyle w:val="13"/>
      </w:pPr>
      <w:r>
        <w:rPr>
          <w:rFonts w:hint="eastAsia"/>
          <w:lang w:val="en-US"/>
        </w:rPr>
        <w:t>我</w:t>
      </w:r>
      <w:r>
        <w:rPr>
          <w:rFonts w:hint="eastAsia"/>
        </w:rPr>
        <w:t>院为持续提升学院整体办学实力和核心竞争力，根据《国务院关于统筹推进世界一流大学和一流学科建设总体方案的通知》(国发〔2015〕64号)和《湖南省人民政府关于印发&lt;湖南省全面推进一流大学与一流学科建设实施方案&gt;的通知》(湘政发〔2017〕3号)文件精神，由发展规划处牵头制定了《湖南大众传媒职业技术学院“双一流”建设实施方案》，“双一流”学科建设</w:t>
      </w:r>
      <w:r>
        <w:t>以以学科建设为引领，着力建设一批在国内具有明显优势和特色的学科，推动高等教育治理体系不断完善、治理能力不断提升、学术环境不断优化，引领推动一批高校稳步进入国内同层次、同类型高校一流行列，并力争若干所高校和一批学科进入世界一流大学和一流学科行列，在支撑创新驱动发展战略、服务经济社会发展、弘扬中华和湖湘优秀传统文化等方面发挥重大作用。</w:t>
      </w:r>
      <w:r>
        <w:rPr>
          <w:rFonts w:hint="eastAsia"/>
        </w:rPr>
        <w:t>2019年，“双一流”建设专项</w:t>
      </w:r>
      <w:r>
        <w:t>资金指标金额、实际支出与与结余具体情况如</w:t>
      </w:r>
      <w:r>
        <w:rPr>
          <w:rFonts w:hint="eastAsia"/>
        </w:rPr>
        <w:t>下</w:t>
      </w:r>
      <w:r>
        <w:t>表所示：</w:t>
      </w:r>
    </w:p>
    <w:tbl>
      <w:tblPr>
        <w:tblStyle w:val="7"/>
        <w:tblW w:w="9900" w:type="dxa"/>
        <w:tblInd w:w="93" w:type="dxa"/>
        <w:tblLayout w:type="fixed"/>
        <w:tblCellMar>
          <w:top w:w="0" w:type="dxa"/>
          <w:left w:w="108" w:type="dxa"/>
          <w:bottom w:w="0" w:type="dxa"/>
          <w:right w:w="108" w:type="dxa"/>
        </w:tblCellMar>
      </w:tblPr>
      <w:tblGrid>
        <w:gridCol w:w="4881"/>
        <w:gridCol w:w="1737"/>
        <w:gridCol w:w="1651"/>
        <w:gridCol w:w="1631"/>
      </w:tblGrid>
      <w:tr>
        <w:tblPrEx>
          <w:tblLayout w:type="fixed"/>
          <w:tblCellMar>
            <w:top w:w="0" w:type="dxa"/>
            <w:left w:w="108" w:type="dxa"/>
            <w:bottom w:w="0" w:type="dxa"/>
            <w:right w:w="108" w:type="dxa"/>
          </w:tblCellMar>
        </w:tblPrEx>
        <w:trPr>
          <w:trHeight w:val="619" w:hRule="atLeast"/>
        </w:trPr>
        <w:tc>
          <w:tcPr>
            <w:tcW w:w="9900" w:type="dxa"/>
            <w:gridSpan w:val="4"/>
            <w:tcBorders>
              <w:top w:val="nil"/>
              <w:left w:val="nil"/>
              <w:bottom w:val="single" w:color="auto" w:sz="12" w:space="0"/>
              <w:right w:val="nil"/>
            </w:tcBorders>
            <w:shd w:val="clear" w:color="auto" w:fill="auto"/>
            <w:noWrap/>
            <w:vAlign w:val="center"/>
          </w:tcPr>
          <w:p>
            <w:pPr>
              <w:adjustRightInd/>
              <w:snapToGrid/>
              <w:spacing w:after="0"/>
              <w:jc w:val="right"/>
              <w:rPr>
                <w:rFonts w:ascii="仿宋" w:hAnsi="仿宋" w:eastAsia="仿宋" w:cs="宋体"/>
                <w:color w:val="000000"/>
                <w:sz w:val="32"/>
                <w:szCs w:val="32"/>
              </w:rPr>
            </w:pPr>
            <w:r>
              <w:rPr>
                <w:rFonts w:hint="eastAsia" w:ascii="仿宋" w:hAnsi="仿宋" w:eastAsia="仿宋" w:cs="宋体"/>
                <w:color w:val="000000"/>
                <w:sz w:val="32"/>
                <w:szCs w:val="32"/>
              </w:rPr>
              <w:t>单位：万元</w:t>
            </w:r>
          </w:p>
        </w:tc>
      </w:tr>
      <w:tr>
        <w:tblPrEx>
          <w:tblLayout w:type="fixed"/>
          <w:tblCellMar>
            <w:top w:w="0" w:type="dxa"/>
            <w:left w:w="108" w:type="dxa"/>
            <w:bottom w:w="0" w:type="dxa"/>
            <w:right w:w="108" w:type="dxa"/>
          </w:tblCellMar>
        </w:tblPrEx>
        <w:trPr>
          <w:trHeight w:val="649" w:hRule="atLeast"/>
        </w:trPr>
        <w:tc>
          <w:tcPr>
            <w:tcW w:w="4881" w:type="dxa"/>
            <w:tcBorders>
              <w:top w:val="nil"/>
              <w:left w:val="nil"/>
              <w:bottom w:val="dotted" w:color="auto" w:sz="4" w:space="0"/>
              <w:right w:val="dotted" w:color="auto" w:sz="4" w:space="0"/>
            </w:tcBorders>
            <w:shd w:val="clear" w:color="auto" w:fill="auto"/>
            <w:noWrap/>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项目名称</w:t>
            </w:r>
          </w:p>
        </w:tc>
        <w:tc>
          <w:tcPr>
            <w:tcW w:w="1737" w:type="dxa"/>
            <w:tcBorders>
              <w:top w:val="nil"/>
              <w:left w:val="nil"/>
              <w:bottom w:val="dotted" w:color="auto" w:sz="4" w:space="0"/>
              <w:right w:val="dotted" w:color="auto" w:sz="4" w:space="0"/>
            </w:tcBorders>
            <w:shd w:val="clear" w:color="auto" w:fill="auto"/>
            <w:noWrap/>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 xml:space="preserve"> 预算安排 </w:t>
            </w:r>
          </w:p>
        </w:tc>
        <w:tc>
          <w:tcPr>
            <w:tcW w:w="1651" w:type="dxa"/>
            <w:tcBorders>
              <w:top w:val="nil"/>
              <w:left w:val="nil"/>
              <w:bottom w:val="dotted" w:color="auto" w:sz="4" w:space="0"/>
              <w:right w:val="dotted" w:color="auto" w:sz="4" w:space="0"/>
            </w:tcBorders>
            <w:shd w:val="clear" w:color="auto" w:fill="auto"/>
            <w:noWrap/>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实际执行</w:t>
            </w:r>
          </w:p>
        </w:tc>
        <w:tc>
          <w:tcPr>
            <w:tcW w:w="1631" w:type="dxa"/>
            <w:tcBorders>
              <w:top w:val="nil"/>
              <w:left w:val="nil"/>
              <w:bottom w:val="dotted" w:color="auto" w:sz="4" w:space="0"/>
              <w:right w:val="nil"/>
            </w:tcBorders>
            <w:shd w:val="clear" w:color="auto" w:fill="auto"/>
            <w:noWrap/>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指标结余</w:t>
            </w:r>
          </w:p>
        </w:tc>
      </w:tr>
      <w:tr>
        <w:tblPrEx>
          <w:tblLayout w:type="fixed"/>
          <w:tblCellMar>
            <w:top w:w="0" w:type="dxa"/>
            <w:left w:w="108" w:type="dxa"/>
            <w:bottom w:w="0" w:type="dxa"/>
            <w:right w:w="108" w:type="dxa"/>
          </w:tblCellMar>
        </w:tblPrEx>
        <w:trPr>
          <w:trHeight w:val="1248" w:hRule="atLeast"/>
        </w:trPr>
        <w:tc>
          <w:tcPr>
            <w:tcW w:w="4881" w:type="dxa"/>
            <w:tcBorders>
              <w:top w:val="nil"/>
              <w:left w:val="nil"/>
              <w:bottom w:val="dotted" w:color="auto" w:sz="4" w:space="0"/>
              <w:right w:val="dotted" w:color="auto" w:sz="4" w:space="0"/>
            </w:tcBorders>
            <w:shd w:val="clear" w:color="auto" w:fill="auto"/>
            <w:noWrap/>
            <w:vAlign w:val="center"/>
          </w:tcPr>
          <w:p>
            <w:pPr>
              <w:adjustRightInd/>
              <w:snapToGrid/>
              <w:spacing w:after="0"/>
              <w:jc w:val="both"/>
              <w:rPr>
                <w:rFonts w:ascii="仿宋" w:hAnsi="仿宋" w:eastAsia="仿宋" w:cs="宋体"/>
                <w:color w:val="000000"/>
                <w:sz w:val="28"/>
                <w:szCs w:val="28"/>
              </w:rPr>
            </w:pPr>
            <w:r>
              <w:rPr>
                <w:rFonts w:hint="eastAsia" w:ascii="仿宋" w:hAnsi="仿宋" w:eastAsia="仿宋" w:cs="宋体"/>
                <w:color w:val="000000"/>
                <w:sz w:val="28"/>
                <w:szCs w:val="28"/>
              </w:rPr>
              <w:t>高校双一流建设专项—学科（专业群）建设（归垫）</w:t>
            </w:r>
          </w:p>
        </w:tc>
        <w:tc>
          <w:tcPr>
            <w:tcW w:w="1737" w:type="dxa"/>
            <w:tcBorders>
              <w:top w:val="nil"/>
              <w:left w:val="nil"/>
              <w:bottom w:val="dotted" w:color="auto" w:sz="4" w:space="0"/>
              <w:right w:val="dotted" w:color="auto" w:sz="4" w:space="0"/>
            </w:tcBorders>
            <w:shd w:val="clear" w:color="auto" w:fill="auto"/>
            <w:noWrap/>
            <w:vAlign w:val="center"/>
          </w:tcPr>
          <w:p>
            <w:pPr>
              <w:adjustRightInd/>
              <w:snapToGrid/>
              <w:spacing w:after="0"/>
              <w:jc w:val="right"/>
              <w:rPr>
                <w:rFonts w:ascii="Times New Roman" w:hAnsi="Times New Roman" w:eastAsia="宋体" w:cs="Times New Roman"/>
                <w:color w:val="000000"/>
                <w:sz w:val="28"/>
                <w:szCs w:val="28"/>
              </w:rPr>
            </w:pPr>
            <w:r>
              <w:rPr>
                <w:rFonts w:ascii="Times New Roman" w:hAnsi="Times New Roman" w:eastAsia="宋体" w:cs="Times New Roman"/>
                <w:color w:val="000000"/>
                <w:sz w:val="28"/>
                <w:szCs w:val="28"/>
              </w:rPr>
              <w:t>932.00</w:t>
            </w:r>
          </w:p>
        </w:tc>
        <w:tc>
          <w:tcPr>
            <w:tcW w:w="1651" w:type="dxa"/>
            <w:tcBorders>
              <w:top w:val="nil"/>
              <w:left w:val="nil"/>
              <w:bottom w:val="dotted" w:color="auto" w:sz="4" w:space="0"/>
              <w:right w:val="dotted" w:color="auto" w:sz="4" w:space="0"/>
            </w:tcBorders>
            <w:shd w:val="clear" w:color="auto" w:fill="auto"/>
            <w:noWrap/>
            <w:vAlign w:val="center"/>
          </w:tcPr>
          <w:p>
            <w:pPr>
              <w:adjustRightInd/>
              <w:snapToGrid/>
              <w:spacing w:after="0"/>
              <w:jc w:val="right"/>
              <w:rPr>
                <w:rFonts w:ascii="Times New Roman" w:hAnsi="Times New Roman" w:eastAsia="宋体" w:cs="Times New Roman"/>
                <w:color w:val="000000"/>
                <w:sz w:val="28"/>
                <w:szCs w:val="28"/>
              </w:rPr>
            </w:pPr>
            <w:r>
              <w:rPr>
                <w:rFonts w:ascii="Times New Roman" w:hAnsi="Times New Roman" w:eastAsia="宋体" w:cs="Times New Roman"/>
                <w:color w:val="000000"/>
                <w:sz w:val="28"/>
                <w:szCs w:val="28"/>
              </w:rPr>
              <w:t>828.00</w:t>
            </w:r>
          </w:p>
        </w:tc>
        <w:tc>
          <w:tcPr>
            <w:tcW w:w="1631" w:type="dxa"/>
            <w:tcBorders>
              <w:top w:val="nil"/>
              <w:left w:val="nil"/>
              <w:bottom w:val="dotted" w:color="auto" w:sz="4" w:space="0"/>
            </w:tcBorders>
            <w:shd w:val="clear" w:color="auto" w:fill="auto"/>
            <w:noWrap/>
            <w:vAlign w:val="center"/>
          </w:tcPr>
          <w:p>
            <w:pPr>
              <w:adjustRightInd/>
              <w:snapToGrid/>
              <w:spacing w:after="0"/>
              <w:jc w:val="right"/>
              <w:rPr>
                <w:rFonts w:ascii="Times New Roman" w:hAnsi="Times New Roman" w:eastAsia="宋体" w:cs="Times New Roman"/>
                <w:color w:val="000000"/>
                <w:sz w:val="28"/>
                <w:szCs w:val="28"/>
              </w:rPr>
            </w:pPr>
            <w:r>
              <w:rPr>
                <w:rFonts w:ascii="Times New Roman" w:hAnsi="Times New Roman" w:eastAsia="宋体" w:cs="Times New Roman"/>
                <w:color w:val="000000"/>
                <w:sz w:val="28"/>
                <w:szCs w:val="28"/>
              </w:rPr>
              <w:t>104.00</w:t>
            </w:r>
          </w:p>
        </w:tc>
      </w:tr>
      <w:tr>
        <w:tblPrEx>
          <w:tblLayout w:type="fixed"/>
          <w:tblCellMar>
            <w:top w:w="0" w:type="dxa"/>
            <w:left w:w="108" w:type="dxa"/>
            <w:bottom w:w="0" w:type="dxa"/>
            <w:right w:w="108" w:type="dxa"/>
          </w:tblCellMar>
        </w:tblPrEx>
        <w:trPr>
          <w:trHeight w:val="1248" w:hRule="atLeast"/>
        </w:trPr>
        <w:tc>
          <w:tcPr>
            <w:tcW w:w="4881" w:type="dxa"/>
            <w:tcBorders>
              <w:top w:val="dotted" w:color="auto" w:sz="4" w:space="0"/>
              <w:left w:val="nil"/>
              <w:bottom w:val="dotted" w:color="auto" w:sz="4" w:space="0"/>
              <w:right w:val="dotted" w:color="auto" w:sz="4" w:space="0"/>
            </w:tcBorders>
            <w:shd w:val="clear" w:color="auto" w:fill="auto"/>
            <w:noWrap/>
            <w:vAlign w:val="center"/>
          </w:tcPr>
          <w:p>
            <w:pPr>
              <w:adjustRightInd/>
              <w:snapToGrid/>
              <w:spacing w:after="0"/>
              <w:jc w:val="both"/>
              <w:rPr>
                <w:rFonts w:ascii="仿宋" w:hAnsi="仿宋" w:eastAsia="仿宋" w:cs="宋体"/>
                <w:color w:val="000000"/>
                <w:sz w:val="28"/>
                <w:szCs w:val="28"/>
              </w:rPr>
            </w:pPr>
            <w:r>
              <w:rPr>
                <w:rFonts w:hint="eastAsia" w:ascii="仿宋" w:hAnsi="仿宋" w:eastAsia="仿宋" w:cs="宋体"/>
                <w:color w:val="000000"/>
                <w:sz w:val="28"/>
                <w:szCs w:val="28"/>
              </w:rPr>
              <w:t>高校双一流建设专项-学术交流合作</w:t>
            </w:r>
          </w:p>
        </w:tc>
        <w:tc>
          <w:tcPr>
            <w:tcW w:w="1737" w:type="dxa"/>
            <w:tcBorders>
              <w:top w:val="dotted" w:color="auto" w:sz="4" w:space="0"/>
              <w:left w:val="nil"/>
              <w:bottom w:val="dotted" w:color="auto" w:sz="4" w:space="0"/>
              <w:right w:val="dotted" w:color="auto" w:sz="4" w:space="0"/>
            </w:tcBorders>
            <w:shd w:val="clear" w:color="auto" w:fill="auto"/>
            <w:noWrap/>
            <w:vAlign w:val="center"/>
          </w:tcPr>
          <w:p>
            <w:pPr>
              <w:adjustRightInd/>
              <w:snapToGrid/>
              <w:spacing w:after="0"/>
              <w:jc w:val="right"/>
              <w:rPr>
                <w:rFonts w:ascii="Times New Roman" w:hAnsi="Times New Roman" w:eastAsia="宋体" w:cs="Times New Roman"/>
                <w:color w:val="000000"/>
                <w:sz w:val="28"/>
                <w:szCs w:val="28"/>
              </w:rPr>
            </w:pPr>
            <w:r>
              <w:rPr>
                <w:rFonts w:ascii="Times New Roman" w:hAnsi="Times New Roman" w:eastAsia="宋体" w:cs="Times New Roman"/>
                <w:color w:val="000000"/>
                <w:sz w:val="28"/>
                <w:szCs w:val="28"/>
              </w:rPr>
              <w:t>113.00</w:t>
            </w:r>
          </w:p>
        </w:tc>
        <w:tc>
          <w:tcPr>
            <w:tcW w:w="1651" w:type="dxa"/>
            <w:tcBorders>
              <w:top w:val="dotted" w:color="auto" w:sz="4" w:space="0"/>
              <w:left w:val="nil"/>
              <w:bottom w:val="dotted" w:color="auto" w:sz="4" w:space="0"/>
              <w:right w:val="dotted" w:color="auto" w:sz="4" w:space="0"/>
            </w:tcBorders>
            <w:shd w:val="clear" w:color="auto" w:fill="auto"/>
            <w:noWrap/>
            <w:vAlign w:val="center"/>
          </w:tcPr>
          <w:p>
            <w:pPr>
              <w:adjustRightInd/>
              <w:snapToGrid/>
              <w:spacing w:after="0"/>
              <w:jc w:val="right"/>
              <w:rPr>
                <w:rFonts w:ascii="Times New Roman" w:hAnsi="Times New Roman" w:eastAsia="宋体" w:cs="Times New Roman"/>
                <w:color w:val="000000"/>
                <w:sz w:val="28"/>
                <w:szCs w:val="28"/>
              </w:rPr>
            </w:pPr>
            <w:r>
              <w:rPr>
                <w:rFonts w:ascii="Times New Roman" w:hAnsi="Times New Roman" w:eastAsia="宋体" w:cs="Times New Roman"/>
                <w:color w:val="000000"/>
                <w:sz w:val="28"/>
                <w:szCs w:val="28"/>
              </w:rPr>
              <w:t>113.00</w:t>
            </w:r>
          </w:p>
        </w:tc>
        <w:tc>
          <w:tcPr>
            <w:tcW w:w="1631" w:type="dxa"/>
            <w:tcBorders>
              <w:top w:val="dotted" w:color="auto" w:sz="4" w:space="0"/>
              <w:left w:val="nil"/>
              <w:bottom w:val="dotted" w:color="auto" w:sz="4" w:space="0"/>
            </w:tcBorders>
            <w:shd w:val="clear" w:color="auto" w:fill="auto"/>
            <w:noWrap/>
            <w:vAlign w:val="center"/>
          </w:tcPr>
          <w:p>
            <w:pPr>
              <w:adjustRightInd/>
              <w:snapToGrid/>
              <w:spacing w:after="0"/>
              <w:jc w:val="right"/>
              <w:rPr>
                <w:rFonts w:ascii="Times New Roman" w:hAnsi="Times New Roman" w:eastAsia="宋体" w:cs="Times New Roman"/>
                <w:color w:val="000000"/>
                <w:sz w:val="28"/>
                <w:szCs w:val="28"/>
              </w:rPr>
            </w:pPr>
            <w:r>
              <w:rPr>
                <w:rFonts w:ascii="Times New Roman" w:hAnsi="Times New Roman" w:eastAsia="宋体" w:cs="Times New Roman"/>
                <w:color w:val="000000"/>
                <w:sz w:val="28"/>
                <w:szCs w:val="28"/>
              </w:rPr>
              <w:t>0.00</w:t>
            </w:r>
          </w:p>
        </w:tc>
      </w:tr>
      <w:tr>
        <w:tblPrEx>
          <w:tblLayout w:type="fixed"/>
          <w:tblCellMar>
            <w:top w:w="0" w:type="dxa"/>
            <w:left w:w="108" w:type="dxa"/>
            <w:bottom w:w="0" w:type="dxa"/>
            <w:right w:w="108" w:type="dxa"/>
          </w:tblCellMar>
        </w:tblPrEx>
        <w:trPr>
          <w:trHeight w:val="717" w:hRule="atLeast"/>
        </w:trPr>
        <w:tc>
          <w:tcPr>
            <w:tcW w:w="4881" w:type="dxa"/>
            <w:tcBorders>
              <w:top w:val="dotted" w:color="auto" w:sz="4" w:space="0"/>
              <w:left w:val="nil"/>
              <w:bottom w:val="dotted" w:color="auto" w:sz="4" w:space="0"/>
              <w:right w:val="dotted" w:color="auto" w:sz="4" w:space="0"/>
            </w:tcBorders>
            <w:shd w:val="clear" w:color="auto" w:fill="auto"/>
            <w:noWrap/>
            <w:vAlign w:val="center"/>
          </w:tcPr>
          <w:p>
            <w:pPr>
              <w:adjustRightInd/>
              <w:snapToGrid/>
              <w:spacing w:after="0"/>
              <w:jc w:val="both"/>
              <w:rPr>
                <w:rFonts w:ascii="仿宋" w:hAnsi="仿宋" w:eastAsia="仿宋" w:cs="宋体"/>
                <w:color w:val="000000"/>
                <w:sz w:val="28"/>
                <w:szCs w:val="28"/>
              </w:rPr>
            </w:pPr>
            <w:r>
              <w:rPr>
                <w:rFonts w:hint="eastAsia" w:ascii="仿宋" w:hAnsi="仿宋" w:eastAsia="仿宋" w:cs="宋体"/>
                <w:color w:val="000000"/>
                <w:sz w:val="28"/>
                <w:szCs w:val="28"/>
              </w:rPr>
              <w:t>高校双一流建设专项-传承创新优秀文化</w:t>
            </w:r>
          </w:p>
        </w:tc>
        <w:tc>
          <w:tcPr>
            <w:tcW w:w="1737" w:type="dxa"/>
            <w:tcBorders>
              <w:top w:val="dotted" w:color="auto" w:sz="4" w:space="0"/>
              <w:left w:val="nil"/>
              <w:bottom w:val="dotted" w:color="auto" w:sz="4" w:space="0"/>
              <w:right w:val="dotted" w:color="auto" w:sz="4" w:space="0"/>
            </w:tcBorders>
            <w:shd w:val="clear" w:color="auto" w:fill="auto"/>
            <w:noWrap/>
            <w:vAlign w:val="center"/>
          </w:tcPr>
          <w:p>
            <w:pPr>
              <w:adjustRightInd/>
              <w:snapToGrid/>
              <w:spacing w:after="0"/>
              <w:jc w:val="right"/>
              <w:rPr>
                <w:rFonts w:ascii="Times New Roman" w:hAnsi="Times New Roman" w:eastAsia="宋体" w:cs="Times New Roman"/>
                <w:color w:val="000000"/>
                <w:sz w:val="28"/>
                <w:szCs w:val="28"/>
              </w:rPr>
            </w:pPr>
            <w:r>
              <w:rPr>
                <w:rFonts w:ascii="Times New Roman" w:hAnsi="Times New Roman" w:eastAsia="宋体" w:cs="Times New Roman"/>
                <w:color w:val="000000"/>
                <w:sz w:val="28"/>
                <w:szCs w:val="28"/>
              </w:rPr>
              <w:t>175.00</w:t>
            </w:r>
          </w:p>
        </w:tc>
        <w:tc>
          <w:tcPr>
            <w:tcW w:w="1651" w:type="dxa"/>
            <w:tcBorders>
              <w:top w:val="dotted" w:color="auto" w:sz="4" w:space="0"/>
              <w:left w:val="nil"/>
              <w:bottom w:val="dotted" w:color="auto" w:sz="4" w:space="0"/>
              <w:right w:val="dotted" w:color="auto" w:sz="4" w:space="0"/>
            </w:tcBorders>
            <w:shd w:val="clear" w:color="auto" w:fill="auto"/>
            <w:noWrap/>
            <w:vAlign w:val="center"/>
          </w:tcPr>
          <w:p>
            <w:pPr>
              <w:adjustRightInd/>
              <w:snapToGrid/>
              <w:spacing w:after="0"/>
              <w:jc w:val="right"/>
              <w:rPr>
                <w:rFonts w:ascii="Times New Roman" w:hAnsi="Times New Roman" w:eastAsia="宋体" w:cs="Times New Roman"/>
                <w:color w:val="000000"/>
                <w:sz w:val="28"/>
                <w:szCs w:val="28"/>
              </w:rPr>
            </w:pPr>
            <w:r>
              <w:rPr>
                <w:rFonts w:ascii="Times New Roman" w:hAnsi="Times New Roman" w:eastAsia="宋体" w:cs="Times New Roman"/>
                <w:color w:val="000000"/>
                <w:sz w:val="28"/>
                <w:szCs w:val="28"/>
              </w:rPr>
              <w:t>59.10</w:t>
            </w:r>
          </w:p>
        </w:tc>
        <w:tc>
          <w:tcPr>
            <w:tcW w:w="1631" w:type="dxa"/>
            <w:tcBorders>
              <w:top w:val="dotted" w:color="auto" w:sz="4" w:space="0"/>
              <w:left w:val="nil"/>
              <w:bottom w:val="dotted" w:color="auto" w:sz="4" w:space="0"/>
            </w:tcBorders>
            <w:shd w:val="clear" w:color="auto" w:fill="auto"/>
            <w:noWrap/>
            <w:vAlign w:val="center"/>
          </w:tcPr>
          <w:p>
            <w:pPr>
              <w:adjustRightInd/>
              <w:snapToGrid/>
              <w:spacing w:after="0"/>
              <w:jc w:val="right"/>
              <w:rPr>
                <w:rFonts w:ascii="Times New Roman" w:hAnsi="Times New Roman" w:eastAsia="宋体" w:cs="Times New Roman"/>
                <w:color w:val="000000"/>
                <w:sz w:val="28"/>
                <w:szCs w:val="28"/>
              </w:rPr>
            </w:pPr>
            <w:r>
              <w:rPr>
                <w:rFonts w:ascii="Times New Roman" w:hAnsi="Times New Roman" w:eastAsia="宋体" w:cs="Times New Roman"/>
                <w:color w:val="000000"/>
                <w:sz w:val="28"/>
                <w:szCs w:val="28"/>
              </w:rPr>
              <w:t>115.90</w:t>
            </w:r>
          </w:p>
        </w:tc>
      </w:tr>
      <w:tr>
        <w:tblPrEx>
          <w:tblLayout w:type="fixed"/>
          <w:tblCellMar>
            <w:top w:w="0" w:type="dxa"/>
            <w:left w:w="108" w:type="dxa"/>
            <w:bottom w:w="0" w:type="dxa"/>
            <w:right w:w="108" w:type="dxa"/>
          </w:tblCellMar>
        </w:tblPrEx>
        <w:trPr>
          <w:trHeight w:val="1248" w:hRule="atLeast"/>
        </w:trPr>
        <w:tc>
          <w:tcPr>
            <w:tcW w:w="4881" w:type="dxa"/>
            <w:tcBorders>
              <w:top w:val="nil"/>
              <w:left w:val="nil"/>
              <w:bottom w:val="dotted" w:color="auto" w:sz="4" w:space="0"/>
              <w:right w:val="dotted" w:color="auto" w:sz="4" w:space="0"/>
            </w:tcBorders>
            <w:shd w:val="clear" w:color="auto" w:fill="auto"/>
            <w:noWrap/>
            <w:vAlign w:val="center"/>
          </w:tcPr>
          <w:p>
            <w:pPr>
              <w:adjustRightInd/>
              <w:snapToGrid/>
              <w:spacing w:after="0"/>
              <w:jc w:val="both"/>
              <w:rPr>
                <w:rFonts w:ascii="仿宋" w:hAnsi="仿宋" w:eastAsia="仿宋" w:cs="宋体"/>
                <w:color w:val="000000"/>
                <w:sz w:val="28"/>
                <w:szCs w:val="28"/>
              </w:rPr>
            </w:pPr>
            <w:r>
              <w:rPr>
                <w:rFonts w:hint="eastAsia" w:ascii="仿宋" w:hAnsi="仿宋" w:eastAsia="仿宋" w:cs="宋体"/>
                <w:color w:val="000000"/>
                <w:sz w:val="28"/>
                <w:szCs w:val="28"/>
              </w:rPr>
              <w:t>高校双一流建设专项-创新人才培养</w:t>
            </w:r>
          </w:p>
        </w:tc>
        <w:tc>
          <w:tcPr>
            <w:tcW w:w="1737" w:type="dxa"/>
            <w:tcBorders>
              <w:top w:val="nil"/>
              <w:left w:val="nil"/>
              <w:bottom w:val="dotted" w:color="auto" w:sz="4" w:space="0"/>
              <w:right w:val="dotted" w:color="auto" w:sz="4" w:space="0"/>
            </w:tcBorders>
            <w:shd w:val="clear" w:color="auto" w:fill="auto"/>
            <w:noWrap/>
            <w:vAlign w:val="center"/>
          </w:tcPr>
          <w:p>
            <w:pPr>
              <w:adjustRightInd/>
              <w:snapToGrid/>
              <w:spacing w:after="0"/>
              <w:jc w:val="right"/>
              <w:rPr>
                <w:rFonts w:ascii="Times New Roman" w:hAnsi="Times New Roman" w:eastAsia="宋体" w:cs="Times New Roman"/>
                <w:color w:val="000000"/>
                <w:sz w:val="28"/>
                <w:szCs w:val="28"/>
              </w:rPr>
            </w:pPr>
            <w:r>
              <w:rPr>
                <w:rFonts w:ascii="Times New Roman" w:hAnsi="Times New Roman" w:eastAsia="宋体" w:cs="Times New Roman"/>
                <w:color w:val="000000"/>
                <w:sz w:val="28"/>
                <w:szCs w:val="28"/>
              </w:rPr>
              <w:t>386.00</w:t>
            </w:r>
          </w:p>
        </w:tc>
        <w:tc>
          <w:tcPr>
            <w:tcW w:w="1651" w:type="dxa"/>
            <w:tcBorders>
              <w:top w:val="nil"/>
              <w:left w:val="nil"/>
              <w:bottom w:val="dotted" w:color="auto" w:sz="4" w:space="0"/>
              <w:right w:val="dotted" w:color="auto" w:sz="4" w:space="0"/>
            </w:tcBorders>
            <w:shd w:val="clear" w:color="auto" w:fill="auto"/>
            <w:noWrap/>
            <w:vAlign w:val="center"/>
          </w:tcPr>
          <w:p>
            <w:pPr>
              <w:adjustRightInd/>
              <w:snapToGrid/>
              <w:spacing w:after="0"/>
              <w:jc w:val="right"/>
              <w:rPr>
                <w:rFonts w:ascii="Times New Roman" w:hAnsi="Times New Roman" w:eastAsia="宋体" w:cs="Times New Roman"/>
                <w:color w:val="000000"/>
                <w:sz w:val="28"/>
                <w:szCs w:val="28"/>
              </w:rPr>
            </w:pPr>
            <w:r>
              <w:rPr>
                <w:rFonts w:ascii="Times New Roman" w:hAnsi="Times New Roman" w:eastAsia="宋体" w:cs="Times New Roman"/>
                <w:color w:val="000000"/>
                <w:sz w:val="28"/>
                <w:szCs w:val="28"/>
              </w:rPr>
              <w:t>0.00</w:t>
            </w:r>
          </w:p>
        </w:tc>
        <w:tc>
          <w:tcPr>
            <w:tcW w:w="1631" w:type="dxa"/>
            <w:tcBorders>
              <w:top w:val="nil"/>
              <w:left w:val="nil"/>
              <w:bottom w:val="dotted" w:color="auto" w:sz="4" w:space="0"/>
            </w:tcBorders>
            <w:shd w:val="clear" w:color="auto" w:fill="auto"/>
            <w:noWrap/>
            <w:vAlign w:val="center"/>
          </w:tcPr>
          <w:p>
            <w:pPr>
              <w:adjustRightInd/>
              <w:snapToGrid/>
              <w:spacing w:after="0"/>
              <w:jc w:val="right"/>
              <w:rPr>
                <w:rFonts w:ascii="Times New Roman" w:hAnsi="Times New Roman" w:eastAsia="宋体" w:cs="Times New Roman"/>
                <w:color w:val="000000"/>
                <w:sz w:val="28"/>
                <w:szCs w:val="28"/>
              </w:rPr>
            </w:pPr>
            <w:r>
              <w:rPr>
                <w:rFonts w:ascii="Times New Roman" w:hAnsi="Times New Roman" w:eastAsia="宋体" w:cs="Times New Roman"/>
                <w:color w:val="000000"/>
                <w:sz w:val="28"/>
                <w:szCs w:val="28"/>
              </w:rPr>
              <w:t>386.00</w:t>
            </w:r>
          </w:p>
        </w:tc>
      </w:tr>
      <w:tr>
        <w:tblPrEx>
          <w:tblLayout w:type="fixed"/>
          <w:tblCellMar>
            <w:top w:w="0" w:type="dxa"/>
            <w:left w:w="108" w:type="dxa"/>
            <w:bottom w:w="0" w:type="dxa"/>
            <w:right w:w="108" w:type="dxa"/>
          </w:tblCellMar>
        </w:tblPrEx>
        <w:trPr>
          <w:trHeight w:val="1248" w:hRule="atLeast"/>
        </w:trPr>
        <w:tc>
          <w:tcPr>
            <w:tcW w:w="4881" w:type="dxa"/>
            <w:tcBorders>
              <w:top w:val="nil"/>
              <w:left w:val="nil"/>
              <w:bottom w:val="dotted" w:color="auto" w:sz="4" w:space="0"/>
              <w:right w:val="dotted" w:color="auto" w:sz="4" w:space="0"/>
            </w:tcBorders>
            <w:shd w:val="clear" w:color="auto" w:fill="auto"/>
            <w:noWrap/>
            <w:vAlign w:val="center"/>
          </w:tcPr>
          <w:p>
            <w:pPr>
              <w:adjustRightInd/>
              <w:snapToGrid/>
              <w:spacing w:after="0"/>
              <w:jc w:val="both"/>
              <w:rPr>
                <w:rFonts w:ascii="仿宋" w:hAnsi="仿宋" w:eastAsia="仿宋" w:cs="宋体"/>
                <w:color w:val="000000"/>
                <w:sz w:val="28"/>
                <w:szCs w:val="28"/>
              </w:rPr>
            </w:pPr>
            <w:r>
              <w:rPr>
                <w:rFonts w:hint="eastAsia" w:ascii="仿宋" w:hAnsi="仿宋" w:eastAsia="仿宋" w:cs="宋体"/>
                <w:color w:val="000000"/>
                <w:sz w:val="28"/>
                <w:szCs w:val="28"/>
              </w:rPr>
              <w:t>高校双一流建设专项—人才队伍建设</w:t>
            </w:r>
          </w:p>
        </w:tc>
        <w:tc>
          <w:tcPr>
            <w:tcW w:w="1737" w:type="dxa"/>
            <w:tcBorders>
              <w:top w:val="nil"/>
              <w:left w:val="nil"/>
              <w:bottom w:val="dotted" w:color="auto" w:sz="4" w:space="0"/>
              <w:right w:val="dotted" w:color="auto" w:sz="4" w:space="0"/>
            </w:tcBorders>
            <w:shd w:val="clear" w:color="auto" w:fill="auto"/>
            <w:noWrap/>
            <w:vAlign w:val="center"/>
          </w:tcPr>
          <w:p>
            <w:pPr>
              <w:adjustRightInd/>
              <w:snapToGrid/>
              <w:spacing w:after="0"/>
              <w:jc w:val="right"/>
              <w:rPr>
                <w:rFonts w:ascii="Times New Roman" w:hAnsi="Times New Roman" w:eastAsia="宋体" w:cs="Times New Roman"/>
                <w:color w:val="000000"/>
                <w:sz w:val="28"/>
                <w:szCs w:val="28"/>
              </w:rPr>
            </w:pPr>
            <w:r>
              <w:rPr>
                <w:rFonts w:ascii="Times New Roman" w:hAnsi="Times New Roman" w:eastAsia="宋体" w:cs="Times New Roman"/>
                <w:color w:val="000000"/>
                <w:sz w:val="28"/>
                <w:szCs w:val="28"/>
              </w:rPr>
              <w:t>286.00</w:t>
            </w:r>
          </w:p>
        </w:tc>
        <w:tc>
          <w:tcPr>
            <w:tcW w:w="1651" w:type="dxa"/>
            <w:tcBorders>
              <w:top w:val="nil"/>
              <w:left w:val="nil"/>
              <w:bottom w:val="dotted" w:color="auto" w:sz="4" w:space="0"/>
              <w:right w:val="dotted" w:color="auto" w:sz="4" w:space="0"/>
            </w:tcBorders>
            <w:shd w:val="clear" w:color="auto" w:fill="auto"/>
            <w:noWrap/>
            <w:vAlign w:val="center"/>
          </w:tcPr>
          <w:p>
            <w:pPr>
              <w:adjustRightInd/>
              <w:snapToGrid/>
              <w:spacing w:after="0"/>
              <w:jc w:val="right"/>
              <w:rPr>
                <w:rFonts w:ascii="Times New Roman" w:hAnsi="Times New Roman" w:eastAsia="宋体" w:cs="Times New Roman"/>
                <w:color w:val="000000"/>
                <w:sz w:val="28"/>
                <w:szCs w:val="28"/>
              </w:rPr>
            </w:pPr>
            <w:r>
              <w:rPr>
                <w:rFonts w:ascii="Times New Roman" w:hAnsi="Times New Roman" w:eastAsia="宋体" w:cs="Times New Roman"/>
                <w:color w:val="000000"/>
                <w:sz w:val="28"/>
                <w:szCs w:val="28"/>
              </w:rPr>
              <w:t>0.00</w:t>
            </w:r>
          </w:p>
        </w:tc>
        <w:tc>
          <w:tcPr>
            <w:tcW w:w="1631" w:type="dxa"/>
            <w:tcBorders>
              <w:top w:val="nil"/>
              <w:left w:val="nil"/>
              <w:bottom w:val="dotted" w:color="auto" w:sz="4" w:space="0"/>
            </w:tcBorders>
            <w:shd w:val="clear" w:color="auto" w:fill="auto"/>
            <w:noWrap/>
            <w:vAlign w:val="center"/>
          </w:tcPr>
          <w:p>
            <w:pPr>
              <w:adjustRightInd/>
              <w:snapToGrid/>
              <w:spacing w:after="0"/>
              <w:jc w:val="right"/>
              <w:rPr>
                <w:rFonts w:ascii="Times New Roman" w:hAnsi="Times New Roman" w:eastAsia="宋体" w:cs="Times New Roman"/>
                <w:color w:val="000000"/>
                <w:sz w:val="28"/>
                <w:szCs w:val="28"/>
              </w:rPr>
            </w:pPr>
            <w:r>
              <w:rPr>
                <w:rFonts w:ascii="Times New Roman" w:hAnsi="Times New Roman" w:eastAsia="宋体" w:cs="Times New Roman"/>
                <w:color w:val="000000"/>
                <w:sz w:val="28"/>
                <w:szCs w:val="28"/>
              </w:rPr>
              <w:t>286.00</w:t>
            </w:r>
          </w:p>
        </w:tc>
      </w:tr>
      <w:tr>
        <w:tblPrEx>
          <w:tblLayout w:type="fixed"/>
          <w:tblCellMar>
            <w:top w:w="0" w:type="dxa"/>
            <w:left w:w="108" w:type="dxa"/>
            <w:bottom w:w="0" w:type="dxa"/>
            <w:right w:w="108" w:type="dxa"/>
          </w:tblCellMar>
        </w:tblPrEx>
        <w:trPr>
          <w:trHeight w:val="1248" w:hRule="atLeast"/>
        </w:trPr>
        <w:tc>
          <w:tcPr>
            <w:tcW w:w="4881" w:type="dxa"/>
            <w:tcBorders>
              <w:top w:val="nil"/>
              <w:left w:val="nil"/>
              <w:bottom w:val="dotted" w:color="auto" w:sz="4" w:space="0"/>
              <w:right w:val="dotted" w:color="auto" w:sz="4" w:space="0"/>
            </w:tcBorders>
            <w:shd w:val="clear" w:color="auto" w:fill="auto"/>
            <w:noWrap/>
            <w:vAlign w:val="center"/>
          </w:tcPr>
          <w:p>
            <w:pPr>
              <w:adjustRightInd/>
              <w:snapToGrid/>
              <w:spacing w:after="0"/>
              <w:jc w:val="both"/>
              <w:rPr>
                <w:rFonts w:ascii="仿宋" w:hAnsi="仿宋" w:eastAsia="仿宋" w:cs="宋体"/>
                <w:color w:val="000000"/>
                <w:sz w:val="28"/>
                <w:szCs w:val="28"/>
              </w:rPr>
            </w:pPr>
            <w:r>
              <w:rPr>
                <w:rFonts w:hint="eastAsia" w:ascii="仿宋" w:hAnsi="仿宋" w:eastAsia="仿宋" w:cs="宋体"/>
                <w:color w:val="000000"/>
                <w:sz w:val="28"/>
                <w:szCs w:val="28"/>
              </w:rPr>
              <w:t>双一流建设—2019年职业教育支出资金</w:t>
            </w:r>
          </w:p>
        </w:tc>
        <w:tc>
          <w:tcPr>
            <w:tcW w:w="1737" w:type="dxa"/>
            <w:tcBorders>
              <w:top w:val="nil"/>
              <w:left w:val="nil"/>
              <w:bottom w:val="dotted" w:color="auto" w:sz="4" w:space="0"/>
              <w:right w:val="dotted" w:color="auto" w:sz="4" w:space="0"/>
            </w:tcBorders>
            <w:shd w:val="clear" w:color="auto" w:fill="auto"/>
            <w:noWrap/>
            <w:vAlign w:val="center"/>
          </w:tcPr>
          <w:p>
            <w:pPr>
              <w:adjustRightInd/>
              <w:snapToGrid/>
              <w:spacing w:after="0"/>
              <w:jc w:val="right"/>
              <w:rPr>
                <w:rFonts w:ascii="Times New Roman" w:hAnsi="Times New Roman" w:eastAsia="宋体" w:cs="Times New Roman"/>
                <w:color w:val="000000"/>
                <w:sz w:val="28"/>
                <w:szCs w:val="28"/>
              </w:rPr>
            </w:pPr>
            <w:r>
              <w:rPr>
                <w:rFonts w:ascii="Times New Roman" w:hAnsi="Times New Roman" w:eastAsia="宋体" w:cs="Times New Roman"/>
                <w:color w:val="000000"/>
                <w:sz w:val="28"/>
                <w:szCs w:val="28"/>
              </w:rPr>
              <w:t>18.00</w:t>
            </w:r>
          </w:p>
        </w:tc>
        <w:tc>
          <w:tcPr>
            <w:tcW w:w="1651" w:type="dxa"/>
            <w:tcBorders>
              <w:top w:val="nil"/>
              <w:left w:val="nil"/>
              <w:bottom w:val="dotted" w:color="auto" w:sz="4" w:space="0"/>
              <w:right w:val="dotted" w:color="auto" w:sz="4" w:space="0"/>
            </w:tcBorders>
            <w:shd w:val="clear" w:color="auto" w:fill="auto"/>
            <w:noWrap/>
            <w:vAlign w:val="center"/>
          </w:tcPr>
          <w:p>
            <w:pPr>
              <w:adjustRightInd/>
              <w:snapToGrid/>
              <w:spacing w:after="0"/>
              <w:jc w:val="right"/>
              <w:rPr>
                <w:rFonts w:ascii="Times New Roman" w:hAnsi="Times New Roman" w:eastAsia="宋体" w:cs="Times New Roman"/>
                <w:color w:val="000000"/>
                <w:sz w:val="28"/>
                <w:szCs w:val="28"/>
              </w:rPr>
            </w:pPr>
            <w:r>
              <w:rPr>
                <w:rFonts w:ascii="Times New Roman" w:hAnsi="Times New Roman" w:eastAsia="宋体" w:cs="Times New Roman"/>
                <w:color w:val="000000"/>
                <w:sz w:val="28"/>
                <w:szCs w:val="28"/>
              </w:rPr>
              <w:t>16.20</w:t>
            </w:r>
          </w:p>
        </w:tc>
        <w:tc>
          <w:tcPr>
            <w:tcW w:w="1631" w:type="dxa"/>
            <w:tcBorders>
              <w:top w:val="nil"/>
              <w:left w:val="nil"/>
              <w:bottom w:val="dotted" w:color="auto" w:sz="4" w:space="0"/>
            </w:tcBorders>
            <w:shd w:val="clear" w:color="auto" w:fill="auto"/>
            <w:noWrap/>
            <w:vAlign w:val="center"/>
          </w:tcPr>
          <w:p>
            <w:pPr>
              <w:adjustRightInd/>
              <w:snapToGrid/>
              <w:spacing w:after="0"/>
              <w:jc w:val="right"/>
              <w:rPr>
                <w:rFonts w:ascii="Times New Roman" w:hAnsi="Times New Roman" w:eastAsia="宋体" w:cs="Times New Roman"/>
                <w:color w:val="000000"/>
                <w:sz w:val="28"/>
                <w:szCs w:val="28"/>
              </w:rPr>
            </w:pPr>
            <w:r>
              <w:rPr>
                <w:rFonts w:ascii="Times New Roman" w:hAnsi="Times New Roman" w:eastAsia="宋体" w:cs="Times New Roman"/>
                <w:color w:val="000000"/>
                <w:sz w:val="28"/>
                <w:szCs w:val="28"/>
              </w:rPr>
              <w:t>1.80</w:t>
            </w:r>
          </w:p>
        </w:tc>
      </w:tr>
      <w:tr>
        <w:tblPrEx>
          <w:tblLayout w:type="fixed"/>
          <w:tblCellMar>
            <w:top w:w="0" w:type="dxa"/>
            <w:left w:w="108" w:type="dxa"/>
            <w:bottom w:w="0" w:type="dxa"/>
            <w:right w:w="108" w:type="dxa"/>
          </w:tblCellMar>
        </w:tblPrEx>
        <w:trPr>
          <w:trHeight w:val="1248" w:hRule="atLeast"/>
        </w:trPr>
        <w:tc>
          <w:tcPr>
            <w:tcW w:w="4881" w:type="dxa"/>
            <w:tcBorders>
              <w:top w:val="nil"/>
              <w:left w:val="nil"/>
              <w:bottom w:val="dotted" w:color="auto" w:sz="4" w:space="0"/>
              <w:right w:val="dotted" w:color="auto" w:sz="4" w:space="0"/>
            </w:tcBorders>
            <w:shd w:val="clear" w:color="auto" w:fill="auto"/>
            <w:noWrap/>
            <w:vAlign w:val="center"/>
          </w:tcPr>
          <w:p>
            <w:pPr>
              <w:adjustRightInd/>
              <w:snapToGrid/>
              <w:spacing w:after="0"/>
              <w:jc w:val="both"/>
              <w:rPr>
                <w:rFonts w:ascii="仿宋" w:hAnsi="仿宋" w:eastAsia="仿宋" w:cs="宋体"/>
                <w:color w:val="000000"/>
                <w:sz w:val="28"/>
                <w:szCs w:val="28"/>
              </w:rPr>
            </w:pPr>
            <w:r>
              <w:rPr>
                <w:rFonts w:hint="eastAsia" w:ascii="仿宋" w:hAnsi="仿宋" w:eastAsia="仿宋" w:cs="宋体"/>
                <w:color w:val="000000"/>
                <w:sz w:val="28"/>
                <w:szCs w:val="28"/>
              </w:rPr>
              <w:t>2019年第二批高校“双一流“建设专项资金</w:t>
            </w:r>
          </w:p>
        </w:tc>
        <w:tc>
          <w:tcPr>
            <w:tcW w:w="1737" w:type="dxa"/>
            <w:tcBorders>
              <w:top w:val="nil"/>
              <w:left w:val="nil"/>
              <w:bottom w:val="dotted" w:color="auto" w:sz="4" w:space="0"/>
              <w:right w:val="dotted" w:color="auto" w:sz="4" w:space="0"/>
            </w:tcBorders>
            <w:shd w:val="clear" w:color="auto" w:fill="auto"/>
            <w:noWrap/>
            <w:vAlign w:val="center"/>
          </w:tcPr>
          <w:p>
            <w:pPr>
              <w:adjustRightInd/>
              <w:snapToGrid/>
              <w:spacing w:after="0"/>
              <w:jc w:val="right"/>
              <w:rPr>
                <w:rFonts w:ascii="Times New Roman" w:hAnsi="Times New Roman" w:eastAsia="宋体" w:cs="Times New Roman"/>
                <w:color w:val="000000"/>
                <w:sz w:val="28"/>
                <w:szCs w:val="28"/>
              </w:rPr>
            </w:pPr>
            <w:r>
              <w:rPr>
                <w:rFonts w:ascii="Times New Roman" w:hAnsi="Times New Roman" w:eastAsia="宋体" w:cs="Times New Roman"/>
                <w:color w:val="000000"/>
                <w:sz w:val="28"/>
                <w:szCs w:val="28"/>
              </w:rPr>
              <w:t>6.50</w:t>
            </w:r>
          </w:p>
        </w:tc>
        <w:tc>
          <w:tcPr>
            <w:tcW w:w="1651" w:type="dxa"/>
            <w:tcBorders>
              <w:top w:val="nil"/>
              <w:left w:val="nil"/>
              <w:bottom w:val="dotted" w:color="auto" w:sz="4" w:space="0"/>
              <w:right w:val="dotted" w:color="auto" w:sz="4" w:space="0"/>
            </w:tcBorders>
            <w:shd w:val="clear" w:color="auto" w:fill="auto"/>
            <w:noWrap/>
            <w:vAlign w:val="center"/>
          </w:tcPr>
          <w:p>
            <w:pPr>
              <w:adjustRightInd/>
              <w:snapToGrid/>
              <w:spacing w:after="0"/>
              <w:jc w:val="right"/>
              <w:rPr>
                <w:rFonts w:ascii="Times New Roman" w:hAnsi="Times New Roman" w:eastAsia="宋体" w:cs="Times New Roman"/>
                <w:color w:val="000000"/>
                <w:sz w:val="28"/>
                <w:szCs w:val="28"/>
              </w:rPr>
            </w:pPr>
            <w:r>
              <w:rPr>
                <w:rFonts w:ascii="Times New Roman" w:hAnsi="Times New Roman" w:eastAsia="宋体" w:cs="Times New Roman"/>
                <w:color w:val="000000"/>
                <w:sz w:val="28"/>
                <w:szCs w:val="28"/>
              </w:rPr>
              <w:t>6.50</w:t>
            </w:r>
          </w:p>
        </w:tc>
        <w:tc>
          <w:tcPr>
            <w:tcW w:w="1631" w:type="dxa"/>
            <w:tcBorders>
              <w:top w:val="nil"/>
              <w:left w:val="nil"/>
              <w:bottom w:val="dotted" w:color="auto" w:sz="4" w:space="0"/>
            </w:tcBorders>
            <w:shd w:val="clear" w:color="auto" w:fill="auto"/>
            <w:noWrap/>
            <w:vAlign w:val="center"/>
          </w:tcPr>
          <w:p>
            <w:pPr>
              <w:adjustRightInd/>
              <w:snapToGrid/>
              <w:spacing w:after="0"/>
              <w:jc w:val="right"/>
              <w:rPr>
                <w:rFonts w:ascii="Times New Roman" w:hAnsi="Times New Roman" w:eastAsia="宋体" w:cs="Times New Roman"/>
                <w:color w:val="000000"/>
                <w:sz w:val="28"/>
                <w:szCs w:val="28"/>
              </w:rPr>
            </w:pPr>
            <w:r>
              <w:rPr>
                <w:rFonts w:ascii="Times New Roman" w:hAnsi="Times New Roman" w:eastAsia="宋体" w:cs="Times New Roman"/>
                <w:color w:val="000000"/>
                <w:sz w:val="28"/>
                <w:szCs w:val="28"/>
              </w:rPr>
              <w:t>0.00</w:t>
            </w:r>
          </w:p>
        </w:tc>
      </w:tr>
      <w:tr>
        <w:tblPrEx>
          <w:tblLayout w:type="fixed"/>
          <w:tblCellMar>
            <w:top w:w="0" w:type="dxa"/>
            <w:left w:w="108" w:type="dxa"/>
            <w:bottom w:w="0" w:type="dxa"/>
            <w:right w:w="108" w:type="dxa"/>
          </w:tblCellMar>
        </w:tblPrEx>
        <w:trPr>
          <w:trHeight w:val="717" w:hRule="atLeast"/>
        </w:trPr>
        <w:tc>
          <w:tcPr>
            <w:tcW w:w="4881" w:type="dxa"/>
            <w:tcBorders>
              <w:top w:val="nil"/>
              <w:left w:val="nil"/>
              <w:bottom w:val="dotted" w:color="auto" w:sz="4" w:space="0"/>
              <w:right w:val="dotted" w:color="auto" w:sz="4" w:space="0"/>
            </w:tcBorders>
            <w:shd w:val="clear" w:color="auto" w:fill="auto"/>
            <w:noWrap/>
            <w:vAlign w:val="center"/>
          </w:tcPr>
          <w:p>
            <w:pPr>
              <w:adjustRightInd/>
              <w:snapToGrid/>
              <w:spacing w:after="0"/>
              <w:jc w:val="both"/>
              <w:rPr>
                <w:rFonts w:ascii="仿宋" w:hAnsi="仿宋" w:eastAsia="仿宋" w:cs="宋体"/>
                <w:color w:val="000000"/>
                <w:sz w:val="28"/>
                <w:szCs w:val="28"/>
              </w:rPr>
            </w:pPr>
            <w:r>
              <w:rPr>
                <w:rFonts w:hint="eastAsia" w:ascii="仿宋" w:hAnsi="仿宋" w:eastAsia="仿宋" w:cs="宋体"/>
                <w:color w:val="000000"/>
                <w:sz w:val="28"/>
                <w:szCs w:val="28"/>
              </w:rPr>
              <w:t>2019年“双一流”建设专项资金</w:t>
            </w:r>
          </w:p>
        </w:tc>
        <w:tc>
          <w:tcPr>
            <w:tcW w:w="1737" w:type="dxa"/>
            <w:tcBorders>
              <w:top w:val="nil"/>
              <w:left w:val="nil"/>
              <w:bottom w:val="dotted" w:color="auto" w:sz="4" w:space="0"/>
              <w:right w:val="dotted" w:color="auto" w:sz="4" w:space="0"/>
            </w:tcBorders>
            <w:shd w:val="clear" w:color="auto" w:fill="auto"/>
            <w:noWrap/>
            <w:vAlign w:val="center"/>
          </w:tcPr>
          <w:p>
            <w:pPr>
              <w:adjustRightInd/>
              <w:snapToGrid/>
              <w:spacing w:after="0"/>
              <w:jc w:val="right"/>
              <w:rPr>
                <w:rFonts w:ascii="Times New Roman" w:hAnsi="Times New Roman" w:eastAsia="宋体" w:cs="Times New Roman"/>
                <w:color w:val="000000"/>
                <w:sz w:val="28"/>
                <w:szCs w:val="28"/>
              </w:rPr>
            </w:pPr>
            <w:r>
              <w:rPr>
                <w:rFonts w:ascii="Times New Roman" w:hAnsi="Times New Roman" w:eastAsia="宋体" w:cs="Times New Roman"/>
                <w:color w:val="000000"/>
                <w:sz w:val="28"/>
                <w:szCs w:val="28"/>
              </w:rPr>
              <w:t>481.00</w:t>
            </w:r>
          </w:p>
        </w:tc>
        <w:tc>
          <w:tcPr>
            <w:tcW w:w="1651" w:type="dxa"/>
            <w:tcBorders>
              <w:top w:val="nil"/>
              <w:left w:val="nil"/>
              <w:bottom w:val="dotted" w:color="auto" w:sz="4" w:space="0"/>
              <w:right w:val="dotted" w:color="auto" w:sz="4" w:space="0"/>
            </w:tcBorders>
            <w:shd w:val="clear" w:color="auto" w:fill="auto"/>
            <w:noWrap/>
            <w:vAlign w:val="center"/>
          </w:tcPr>
          <w:p>
            <w:pPr>
              <w:adjustRightInd/>
              <w:snapToGrid/>
              <w:spacing w:after="0"/>
              <w:jc w:val="right"/>
              <w:rPr>
                <w:rFonts w:ascii="Times New Roman" w:hAnsi="Times New Roman" w:eastAsia="宋体" w:cs="Times New Roman"/>
                <w:color w:val="000000"/>
                <w:sz w:val="28"/>
                <w:szCs w:val="28"/>
              </w:rPr>
            </w:pPr>
            <w:r>
              <w:rPr>
                <w:rFonts w:ascii="Times New Roman" w:hAnsi="Times New Roman" w:eastAsia="宋体" w:cs="Times New Roman"/>
                <w:color w:val="000000"/>
                <w:sz w:val="28"/>
                <w:szCs w:val="28"/>
              </w:rPr>
              <w:t>16.00</w:t>
            </w:r>
          </w:p>
        </w:tc>
        <w:tc>
          <w:tcPr>
            <w:tcW w:w="1631" w:type="dxa"/>
            <w:tcBorders>
              <w:top w:val="nil"/>
              <w:left w:val="nil"/>
              <w:bottom w:val="dotted" w:color="auto" w:sz="4" w:space="0"/>
            </w:tcBorders>
            <w:shd w:val="clear" w:color="auto" w:fill="auto"/>
            <w:noWrap/>
            <w:vAlign w:val="center"/>
          </w:tcPr>
          <w:p>
            <w:pPr>
              <w:adjustRightInd/>
              <w:snapToGrid/>
              <w:spacing w:after="0"/>
              <w:jc w:val="right"/>
              <w:rPr>
                <w:rFonts w:ascii="Times New Roman" w:hAnsi="Times New Roman" w:eastAsia="宋体" w:cs="Times New Roman"/>
                <w:color w:val="000000"/>
                <w:sz w:val="28"/>
                <w:szCs w:val="28"/>
              </w:rPr>
            </w:pPr>
            <w:r>
              <w:rPr>
                <w:rFonts w:ascii="Times New Roman" w:hAnsi="Times New Roman" w:eastAsia="宋体" w:cs="Times New Roman"/>
                <w:color w:val="000000"/>
                <w:sz w:val="28"/>
                <w:szCs w:val="28"/>
              </w:rPr>
              <w:t>465.00</w:t>
            </w:r>
          </w:p>
        </w:tc>
      </w:tr>
      <w:tr>
        <w:tblPrEx>
          <w:tblLayout w:type="fixed"/>
          <w:tblCellMar>
            <w:top w:w="0" w:type="dxa"/>
            <w:left w:w="108" w:type="dxa"/>
            <w:bottom w:w="0" w:type="dxa"/>
            <w:right w:w="108" w:type="dxa"/>
          </w:tblCellMar>
        </w:tblPrEx>
        <w:trPr>
          <w:trHeight w:val="659" w:hRule="atLeast"/>
        </w:trPr>
        <w:tc>
          <w:tcPr>
            <w:tcW w:w="4881" w:type="dxa"/>
            <w:tcBorders>
              <w:top w:val="nil"/>
              <w:left w:val="nil"/>
              <w:bottom w:val="single" w:color="auto" w:sz="12" w:space="0"/>
              <w:right w:val="dotted" w:color="auto" w:sz="4" w:space="0"/>
            </w:tcBorders>
            <w:shd w:val="clear" w:color="auto" w:fill="auto"/>
            <w:noWrap/>
            <w:vAlign w:val="center"/>
          </w:tcPr>
          <w:p>
            <w:pPr>
              <w:adjustRightInd/>
              <w:snapToGrid/>
              <w:spacing w:after="0"/>
              <w:jc w:val="both"/>
              <w:rPr>
                <w:rFonts w:ascii="仿宋" w:hAnsi="仿宋" w:eastAsia="仿宋" w:cs="宋体"/>
                <w:color w:val="000000"/>
                <w:sz w:val="28"/>
                <w:szCs w:val="28"/>
              </w:rPr>
            </w:pPr>
            <w:r>
              <w:rPr>
                <w:rFonts w:hint="eastAsia" w:ascii="仿宋" w:hAnsi="仿宋" w:eastAsia="仿宋" w:cs="宋体"/>
                <w:color w:val="000000"/>
                <w:sz w:val="28"/>
                <w:szCs w:val="28"/>
              </w:rPr>
              <w:t>合计</w:t>
            </w:r>
          </w:p>
        </w:tc>
        <w:tc>
          <w:tcPr>
            <w:tcW w:w="1737" w:type="dxa"/>
            <w:tcBorders>
              <w:top w:val="nil"/>
              <w:left w:val="nil"/>
              <w:bottom w:val="single" w:color="auto" w:sz="12" w:space="0"/>
              <w:right w:val="dotted" w:color="auto" w:sz="4" w:space="0"/>
            </w:tcBorders>
            <w:shd w:val="clear" w:color="auto" w:fill="auto"/>
            <w:noWrap/>
            <w:vAlign w:val="center"/>
          </w:tcPr>
          <w:p>
            <w:pPr>
              <w:adjustRightInd/>
              <w:snapToGrid/>
              <w:spacing w:after="0"/>
              <w:jc w:val="right"/>
              <w:rPr>
                <w:rFonts w:ascii="Times New Roman" w:hAnsi="Times New Roman" w:eastAsia="宋体" w:cs="Times New Roman"/>
                <w:color w:val="000000"/>
                <w:sz w:val="28"/>
                <w:szCs w:val="28"/>
              </w:rPr>
            </w:pPr>
            <w:r>
              <w:rPr>
                <w:rFonts w:ascii="Times New Roman" w:hAnsi="Times New Roman" w:eastAsia="宋体" w:cs="Times New Roman"/>
                <w:color w:val="000000"/>
                <w:sz w:val="28"/>
                <w:szCs w:val="28"/>
              </w:rPr>
              <w:t>2397.50</w:t>
            </w:r>
          </w:p>
        </w:tc>
        <w:tc>
          <w:tcPr>
            <w:tcW w:w="1651" w:type="dxa"/>
            <w:tcBorders>
              <w:top w:val="nil"/>
              <w:left w:val="nil"/>
              <w:bottom w:val="single" w:color="auto" w:sz="12" w:space="0"/>
              <w:right w:val="dotted" w:color="auto" w:sz="4" w:space="0"/>
            </w:tcBorders>
            <w:shd w:val="clear" w:color="auto" w:fill="auto"/>
            <w:noWrap/>
            <w:vAlign w:val="center"/>
          </w:tcPr>
          <w:p>
            <w:pPr>
              <w:adjustRightInd/>
              <w:snapToGrid/>
              <w:spacing w:after="0"/>
              <w:jc w:val="right"/>
              <w:rPr>
                <w:rFonts w:ascii="Times New Roman" w:hAnsi="Times New Roman" w:eastAsia="宋体" w:cs="Times New Roman"/>
                <w:color w:val="000000"/>
                <w:sz w:val="28"/>
                <w:szCs w:val="28"/>
              </w:rPr>
            </w:pPr>
            <w:r>
              <w:rPr>
                <w:rFonts w:ascii="Times New Roman" w:hAnsi="Times New Roman" w:eastAsia="宋体" w:cs="Times New Roman"/>
                <w:color w:val="000000"/>
                <w:sz w:val="28"/>
                <w:szCs w:val="28"/>
              </w:rPr>
              <w:t>1038.70</w:t>
            </w:r>
          </w:p>
        </w:tc>
        <w:tc>
          <w:tcPr>
            <w:tcW w:w="1631" w:type="dxa"/>
            <w:tcBorders>
              <w:top w:val="nil"/>
              <w:left w:val="nil"/>
              <w:bottom w:val="single" w:color="auto" w:sz="12" w:space="0"/>
            </w:tcBorders>
            <w:shd w:val="clear" w:color="auto" w:fill="auto"/>
            <w:noWrap/>
            <w:vAlign w:val="center"/>
          </w:tcPr>
          <w:p>
            <w:pPr>
              <w:adjustRightInd/>
              <w:snapToGrid/>
              <w:spacing w:after="0"/>
              <w:jc w:val="right"/>
              <w:rPr>
                <w:rFonts w:ascii="Times New Roman" w:hAnsi="Times New Roman" w:eastAsia="宋体" w:cs="Times New Roman"/>
                <w:color w:val="000000"/>
                <w:sz w:val="28"/>
                <w:szCs w:val="28"/>
              </w:rPr>
            </w:pPr>
            <w:r>
              <w:rPr>
                <w:rFonts w:ascii="Times New Roman" w:hAnsi="Times New Roman" w:eastAsia="宋体" w:cs="Times New Roman"/>
                <w:color w:val="000000"/>
                <w:sz w:val="28"/>
                <w:szCs w:val="28"/>
              </w:rPr>
              <w:t>1358.80</w:t>
            </w:r>
          </w:p>
        </w:tc>
      </w:tr>
    </w:tbl>
    <w:p>
      <w:pPr>
        <w:pStyle w:val="13"/>
      </w:pPr>
      <w:r>
        <w:rPr>
          <w:rFonts w:hint="eastAsia"/>
        </w:rPr>
        <w:t>2、教育综合发展专项</w:t>
      </w:r>
    </w:p>
    <w:p>
      <w:pPr>
        <w:pStyle w:val="13"/>
      </w:pPr>
      <w:r>
        <w:rPr>
          <w:rFonts w:hint="eastAsia"/>
        </w:rPr>
        <w:t>湖南省财政厅 湖南省教育厅关于印发《湖南省教育综合发展专项资金管理办法》的通知文件精神，专项资金按照我省教育综合发展工作重点、立项目标任务等确定支持范围和方向，主要包括以下8个方面：</w:t>
      </w:r>
    </w:p>
    <w:p>
      <w:pPr>
        <w:pStyle w:val="13"/>
      </w:pPr>
      <w:r>
        <w:rPr>
          <w:rFonts w:hint="eastAsia"/>
        </w:rPr>
        <w:t>1.教师队伍建设。面向承担教师队伍建设任务的学校及单位分配，包括国家和省公派出国留学和引进海外名师、高校高层次人才队伍建设、义务教育学校校长教师轮岗交流、农村中小学（幼儿园）教师定向培养、特岗教师工资补助、“三区”教师专项计划、教师培训、“双百工程”、师德师风建设、示范性县级教师培训机构建设等内容。</w:t>
      </w:r>
    </w:p>
    <w:p>
      <w:pPr>
        <w:pStyle w:val="13"/>
      </w:pPr>
      <w:r>
        <w:rPr>
          <w:rFonts w:hint="eastAsia"/>
        </w:rPr>
        <w:t>2.教育信息化建设。面向纳入教育信息化建设范围的市县、学校及单位分配，包括“三通工程”、教育信息化创新应用“十百千万工程”、湘教云与教育资源公共服务平台与管理服务平台建设等内容。</w:t>
      </w:r>
    </w:p>
    <w:p>
      <w:pPr>
        <w:pStyle w:val="13"/>
      </w:pPr>
      <w:r>
        <w:rPr>
          <w:rFonts w:hint="eastAsia"/>
        </w:rPr>
        <w:t>3.民族教育发展。面向承担内地西藏班学生培养任务的学校及省内少数民族地区中小学学校分配，包括内地西藏班、民族团结进步示范校、民族地区教学点建设等内容。</w:t>
      </w:r>
    </w:p>
    <w:p>
      <w:pPr>
        <w:pStyle w:val="13"/>
      </w:pPr>
      <w:r>
        <w:rPr>
          <w:rFonts w:hint="eastAsia"/>
        </w:rPr>
        <w:t>4.民办教育发展。面向民办学校分配，主要用于民办骨干校、规范校建设等方面。</w:t>
      </w:r>
    </w:p>
    <w:p>
      <w:pPr>
        <w:pStyle w:val="13"/>
      </w:pPr>
      <w:r>
        <w:rPr>
          <w:rFonts w:hint="eastAsia"/>
        </w:rPr>
        <w:t>5.学生资助。主要用于大学生国家助学贷款（含校园地国家助学贷款和生源地信用助学贷款）风险补偿、来华留学生奖学金、大学生基层就业资助等方面。</w:t>
      </w:r>
    </w:p>
    <w:p>
      <w:pPr>
        <w:pStyle w:val="13"/>
      </w:pPr>
      <w:r>
        <w:rPr>
          <w:rFonts w:hint="eastAsia"/>
        </w:rPr>
        <w:t>6.体卫艺与国防教育竞赛活动。面向承担体卫艺与国防教育活动的学校及单位分配，主要用于举办大中小学校体卫艺与国防教育赛事、校园足球、教研展演、培训、相关项目督查等专项活动，推进农村试验县、军事课教学等方面。</w:t>
      </w:r>
    </w:p>
    <w:p>
      <w:pPr>
        <w:pStyle w:val="13"/>
      </w:pPr>
      <w:r>
        <w:rPr>
          <w:rFonts w:hint="eastAsia"/>
        </w:rPr>
        <w:t>7.湖南省教育科学规划课题。面向承担教育科学规划课题任务的学校分配，包括重点资助课题、一般资助课题、青年专项课题。</w:t>
      </w:r>
    </w:p>
    <w:p>
      <w:pPr>
        <w:pStyle w:val="13"/>
      </w:pPr>
      <w:r>
        <w:rPr>
          <w:rFonts w:hint="eastAsia"/>
        </w:rPr>
        <w:t>8.教育综合管理机制改革。面向承担教育综合管理机制改革任务的学校及单位分配，包括教育体制改革、教育强省推进、教育督导评估、民办高校党建、现代大学制度建设、平安校园建设、教育阳光服务平台、语言文字、勤工俭学、外资等内容。</w:t>
      </w:r>
    </w:p>
    <w:p>
      <w:pPr>
        <w:pStyle w:val="13"/>
      </w:pPr>
      <w:r>
        <w:rPr>
          <w:rFonts w:hint="eastAsia"/>
        </w:rPr>
        <w:t>湖南省财政厅 湖南省教育厅 湖南省人力资源和社会保障厅关于下达2019年学生资助资金（省属学校）的通知要求：</w:t>
      </w:r>
    </w:p>
    <w:p>
      <w:pPr>
        <w:pStyle w:val="13"/>
      </w:pPr>
      <w:r>
        <w:rPr>
          <w:rFonts w:hint="eastAsia"/>
        </w:rPr>
        <w:t>从2019年起，扩大高职院校奖助学金覆盖面、提高补助标准，同步提高普通本科生国家助学金补助标准。具体包括：一是增加高职院校国家奖学金、国家励志奖学金名额。二是从2019年春季学期起，将高职学生国家助学金覆盖面提高10%，平均补助标准从每生每年3000元提高到3300元。其中，春季学期毕业离校的高职学生国家助学金采取提标不扩面的方式计算增补额；秋季学期在校高职学生，按照新的覆盖面以及资助标准计算增补额。四是普通本科学生国家助学金平均补助标准从每生每年3000元提高到3300元，资助名额数不变。从2019年起，设立中职国家奖学金，用于奖励中职学校（含技工学校）全日制在校生中特别优秀的学生，奖励标准为每生每年6000元。</w:t>
      </w:r>
    </w:p>
    <w:p>
      <w:pPr>
        <w:pStyle w:val="13"/>
      </w:pPr>
      <w:r>
        <w:rPr>
          <w:rFonts w:hint="eastAsia"/>
        </w:rPr>
        <w:t>我院制定了《2019-2021教师职业能力提升行动计划》，计划三年内多途径、多层次、多形式培养新进教师、骨干教师和教授若干名，以师德师风为引领，提升学院教师职业能力水平，以专任教师职业能力提升为目标，采取多层次、多形式、多途径的培养方式，提升教师教书育人、科学研究和社会实践的能力，全面提高教师教学水平和学院人才培养质量。经个人申请、二级学院（教学部）推荐、学院审核，拟确定109名专任教师为专任教师职业能力提升行动计划（2019-2022年）培养对象。</w:t>
      </w:r>
    </w:p>
    <w:p>
      <w:pPr>
        <w:pStyle w:val="13"/>
      </w:pPr>
      <w:r>
        <w:rPr>
          <w:rFonts w:hint="eastAsia"/>
        </w:rPr>
        <w:t>专项资金指标金额、实际支出与与结余具体情况如下表所示：</w:t>
      </w:r>
    </w:p>
    <w:p>
      <w:pPr>
        <w:pStyle w:val="13"/>
        <w:ind w:firstLine="6560" w:firstLineChars="2050"/>
      </w:pPr>
      <w:r>
        <w:rPr>
          <w:rFonts w:hint="eastAsia"/>
        </w:rPr>
        <w:t>单位：万元</w:t>
      </w:r>
    </w:p>
    <w:tbl>
      <w:tblPr>
        <w:tblStyle w:val="7"/>
        <w:tblW w:w="9800" w:type="dxa"/>
        <w:tblInd w:w="93"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fixed"/>
        <w:tblCellMar>
          <w:top w:w="0" w:type="dxa"/>
          <w:left w:w="108" w:type="dxa"/>
          <w:bottom w:w="0" w:type="dxa"/>
          <w:right w:w="108" w:type="dxa"/>
        </w:tblCellMar>
      </w:tblPr>
      <w:tblGrid>
        <w:gridCol w:w="3768"/>
        <w:gridCol w:w="2119"/>
        <w:gridCol w:w="1957"/>
        <w:gridCol w:w="1956"/>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fixed"/>
          <w:tblCellMar>
            <w:top w:w="0" w:type="dxa"/>
            <w:left w:w="108" w:type="dxa"/>
            <w:bottom w:w="0" w:type="dxa"/>
            <w:right w:w="108" w:type="dxa"/>
          </w:tblCellMar>
        </w:tblPrEx>
        <w:trPr>
          <w:trHeight w:val="346" w:hRule="atLeast"/>
          <w:tblHeader/>
        </w:trPr>
        <w:tc>
          <w:tcPr>
            <w:tcW w:w="3768" w:type="dxa"/>
            <w:shd w:val="clear" w:color="auto" w:fill="auto"/>
            <w:vAlign w:val="center"/>
          </w:tcPr>
          <w:p>
            <w:pPr>
              <w:adjustRightInd/>
              <w:snapToGrid/>
              <w:spacing w:after="0"/>
              <w:jc w:val="center"/>
              <w:rPr>
                <w:rFonts w:ascii="仿宋" w:hAnsi="仿宋" w:eastAsia="仿宋" w:cs="宋体"/>
                <w:color w:val="000000"/>
                <w:sz w:val="24"/>
                <w:szCs w:val="24"/>
              </w:rPr>
            </w:pPr>
            <w:r>
              <w:rPr>
                <w:rFonts w:hint="eastAsia" w:ascii="仿宋" w:hAnsi="仿宋" w:eastAsia="仿宋" w:cs="宋体"/>
                <w:color w:val="000000"/>
                <w:sz w:val="24"/>
                <w:szCs w:val="24"/>
              </w:rPr>
              <w:t>预算项目</w:t>
            </w:r>
          </w:p>
        </w:tc>
        <w:tc>
          <w:tcPr>
            <w:tcW w:w="2119" w:type="dxa"/>
            <w:shd w:val="clear" w:color="auto" w:fill="auto"/>
            <w:vAlign w:val="center"/>
          </w:tcPr>
          <w:p>
            <w:pPr>
              <w:adjustRightInd/>
              <w:snapToGrid/>
              <w:spacing w:after="0"/>
              <w:jc w:val="center"/>
              <w:rPr>
                <w:rFonts w:ascii="仿宋" w:hAnsi="仿宋" w:eastAsia="仿宋" w:cs="宋体"/>
                <w:color w:val="000000"/>
                <w:sz w:val="24"/>
                <w:szCs w:val="24"/>
              </w:rPr>
            </w:pPr>
            <w:r>
              <w:rPr>
                <w:rFonts w:hint="eastAsia" w:ascii="仿宋" w:hAnsi="仿宋" w:eastAsia="仿宋" w:cs="宋体"/>
                <w:color w:val="000000"/>
                <w:sz w:val="24"/>
                <w:szCs w:val="24"/>
              </w:rPr>
              <w:t>指标金额</w:t>
            </w:r>
          </w:p>
        </w:tc>
        <w:tc>
          <w:tcPr>
            <w:tcW w:w="1957" w:type="dxa"/>
            <w:shd w:val="clear" w:color="auto" w:fill="auto"/>
            <w:noWrap/>
            <w:vAlign w:val="center"/>
          </w:tcPr>
          <w:p>
            <w:pPr>
              <w:adjustRightInd/>
              <w:snapToGrid/>
              <w:spacing w:after="0"/>
              <w:jc w:val="center"/>
              <w:rPr>
                <w:rFonts w:ascii="仿宋" w:hAnsi="仿宋" w:eastAsia="仿宋" w:cs="宋体"/>
                <w:color w:val="000000"/>
                <w:sz w:val="24"/>
                <w:szCs w:val="24"/>
              </w:rPr>
            </w:pPr>
            <w:r>
              <w:rPr>
                <w:rFonts w:hint="eastAsia" w:ascii="仿宋" w:hAnsi="仿宋" w:eastAsia="仿宋" w:cs="宋体"/>
                <w:color w:val="000000"/>
                <w:sz w:val="24"/>
                <w:szCs w:val="24"/>
              </w:rPr>
              <w:t>实际支付</w:t>
            </w:r>
          </w:p>
        </w:tc>
        <w:tc>
          <w:tcPr>
            <w:tcW w:w="1956" w:type="dxa"/>
            <w:shd w:val="clear" w:color="auto" w:fill="auto"/>
            <w:noWrap/>
            <w:vAlign w:val="center"/>
          </w:tcPr>
          <w:p>
            <w:pPr>
              <w:adjustRightInd/>
              <w:snapToGrid/>
              <w:spacing w:after="0"/>
              <w:jc w:val="center"/>
              <w:rPr>
                <w:rFonts w:ascii="仿宋" w:hAnsi="仿宋" w:eastAsia="仿宋" w:cs="宋体"/>
                <w:color w:val="000000"/>
                <w:sz w:val="24"/>
                <w:szCs w:val="24"/>
              </w:rPr>
            </w:pPr>
            <w:r>
              <w:rPr>
                <w:rFonts w:hint="eastAsia" w:ascii="仿宋" w:hAnsi="仿宋" w:eastAsia="仿宋" w:cs="宋体"/>
                <w:color w:val="000000"/>
                <w:sz w:val="24"/>
                <w:szCs w:val="24"/>
              </w:rPr>
              <w:t>资金结余</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fixed"/>
          <w:tblCellMar>
            <w:top w:w="0" w:type="dxa"/>
            <w:left w:w="108" w:type="dxa"/>
            <w:bottom w:w="0" w:type="dxa"/>
            <w:right w:w="108" w:type="dxa"/>
          </w:tblCellMar>
        </w:tblPrEx>
        <w:trPr>
          <w:trHeight w:val="330" w:hRule="atLeast"/>
        </w:trPr>
        <w:tc>
          <w:tcPr>
            <w:tcW w:w="3768" w:type="dxa"/>
            <w:shd w:val="clear" w:color="auto" w:fill="auto"/>
            <w:vAlign w:val="center"/>
          </w:tcPr>
          <w:p>
            <w:pPr>
              <w:adjustRightInd/>
              <w:snapToGrid/>
              <w:spacing w:after="0"/>
              <w:rPr>
                <w:rFonts w:ascii="仿宋" w:hAnsi="仿宋" w:eastAsia="仿宋" w:cs="宋体"/>
                <w:color w:val="000000"/>
                <w:sz w:val="24"/>
                <w:szCs w:val="24"/>
              </w:rPr>
            </w:pPr>
            <w:r>
              <w:rPr>
                <w:rFonts w:hint="eastAsia" w:ascii="仿宋" w:hAnsi="仿宋" w:eastAsia="仿宋" w:cs="宋体"/>
                <w:color w:val="000000"/>
                <w:sz w:val="24"/>
                <w:szCs w:val="24"/>
              </w:rPr>
              <w:t>高校国家奖助学金</w:t>
            </w:r>
          </w:p>
        </w:tc>
        <w:tc>
          <w:tcPr>
            <w:tcW w:w="2119" w:type="dxa"/>
            <w:shd w:val="clear" w:color="auto" w:fill="auto"/>
            <w:vAlign w:val="center"/>
          </w:tcPr>
          <w:p>
            <w:pPr>
              <w:adjustRightInd/>
              <w:snapToGrid/>
              <w:spacing w:after="0"/>
              <w:jc w:val="right"/>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285.00</w:t>
            </w:r>
          </w:p>
        </w:tc>
        <w:tc>
          <w:tcPr>
            <w:tcW w:w="1957" w:type="dxa"/>
            <w:shd w:val="clear" w:color="auto" w:fill="auto"/>
            <w:noWrap/>
            <w:vAlign w:val="center"/>
          </w:tcPr>
          <w:p>
            <w:pPr>
              <w:adjustRightInd/>
              <w:snapToGrid/>
              <w:spacing w:after="0"/>
              <w:jc w:val="right"/>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285.00</w:t>
            </w:r>
          </w:p>
        </w:tc>
        <w:tc>
          <w:tcPr>
            <w:tcW w:w="1956" w:type="dxa"/>
            <w:shd w:val="clear" w:color="auto" w:fill="auto"/>
            <w:noWrap/>
            <w:vAlign w:val="center"/>
          </w:tcPr>
          <w:p>
            <w:pPr>
              <w:adjustRightInd/>
              <w:snapToGrid/>
              <w:spacing w:after="0"/>
              <w:jc w:val="right"/>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fixed"/>
          <w:tblCellMar>
            <w:top w:w="0" w:type="dxa"/>
            <w:left w:w="108" w:type="dxa"/>
            <w:bottom w:w="0" w:type="dxa"/>
            <w:right w:w="108" w:type="dxa"/>
          </w:tblCellMar>
        </w:tblPrEx>
        <w:trPr>
          <w:trHeight w:val="330" w:hRule="atLeast"/>
        </w:trPr>
        <w:tc>
          <w:tcPr>
            <w:tcW w:w="3768" w:type="dxa"/>
            <w:shd w:val="clear" w:color="auto" w:fill="auto"/>
            <w:vAlign w:val="center"/>
          </w:tcPr>
          <w:p>
            <w:pPr>
              <w:adjustRightInd/>
              <w:snapToGrid/>
              <w:spacing w:after="0"/>
              <w:rPr>
                <w:rFonts w:ascii="仿宋" w:hAnsi="仿宋" w:eastAsia="仿宋" w:cs="宋体"/>
                <w:color w:val="000000"/>
                <w:sz w:val="24"/>
                <w:szCs w:val="24"/>
              </w:rPr>
            </w:pPr>
            <w:r>
              <w:rPr>
                <w:rFonts w:hint="eastAsia" w:ascii="仿宋" w:hAnsi="仿宋" w:eastAsia="仿宋" w:cs="宋体"/>
                <w:color w:val="000000"/>
                <w:sz w:val="24"/>
                <w:szCs w:val="24"/>
              </w:rPr>
              <w:t>教育综合发展专项</w:t>
            </w:r>
          </w:p>
        </w:tc>
        <w:tc>
          <w:tcPr>
            <w:tcW w:w="2119" w:type="dxa"/>
            <w:shd w:val="clear" w:color="auto" w:fill="auto"/>
            <w:vAlign w:val="center"/>
          </w:tcPr>
          <w:p>
            <w:pPr>
              <w:adjustRightInd/>
              <w:snapToGrid/>
              <w:spacing w:after="0"/>
              <w:jc w:val="right"/>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68.95</w:t>
            </w:r>
          </w:p>
        </w:tc>
        <w:tc>
          <w:tcPr>
            <w:tcW w:w="1957" w:type="dxa"/>
            <w:shd w:val="clear" w:color="auto" w:fill="auto"/>
            <w:noWrap/>
            <w:vAlign w:val="center"/>
          </w:tcPr>
          <w:p>
            <w:pPr>
              <w:adjustRightInd/>
              <w:snapToGrid/>
              <w:spacing w:after="0"/>
              <w:jc w:val="right"/>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68.95</w:t>
            </w:r>
          </w:p>
        </w:tc>
        <w:tc>
          <w:tcPr>
            <w:tcW w:w="1956" w:type="dxa"/>
            <w:shd w:val="clear" w:color="auto" w:fill="auto"/>
            <w:noWrap/>
            <w:vAlign w:val="center"/>
          </w:tcPr>
          <w:p>
            <w:pPr>
              <w:adjustRightInd/>
              <w:snapToGrid/>
              <w:spacing w:after="0"/>
              <w:jc w:val="right"/>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fixed"/>
          <w:tblCellMar>
            <w:top w:w="0" w:type="dxa"/>
            <w:left w:w="108" w:type="dxa"/>
            <w:bottom w:w="0" w:type="dxa"/>
            <w:right w:w="108" w:type="dxa"/>
          </w:tblCellMar>
        </w:tblPrEx>
        <w:trPr>
          <w:trHeight w:val="330" w:hRule="atLeast"/>
        </w:trPr>
        <w:tc>
          <w:tcPr>
            <w:tcW w:w="3768" w:type="dxa"/>
            <w:shd w:val="clear" w:color="auto" w:fill="auto"/>
            <w:vAlign w:val="center"/>
          </w:tcPr>
          <w:p>
            <w:pPr>
              <w:adjustRightInd/>
              <w:snapToGrid/>
              <w:spacing w:after="0"/>
              <w:rPr>
                <w:rFonts w:ascii="仿宋" w:hAnsi="仿宋" w:eastAsia="仿宋" w:cs="宋体"/>
                <w:color w:val="000000"/>
                <w:sz w:val="24"/>
                <w:szCs w:val="24"/>
              </w:rPr>
            </w:pPr>
            <w:r>
              <w:rPr>
                <w:rFonts w:hint="eastAsia" w:ascii="仿宋" w:hAnsi="仿宋" w:eastAsia="仿宋" w:cs="宋体"/>
                <w:color w:val="000000"/>
                <w:sz w:val="24"/>
                <w:szCs w:val="24"/>
              </w:rPr>
              <w:t>教育综合发展专项</w:t>
            </w:r>
          </w:p>
        </w:tc>
        <w:tc>
          <w:tcPr>
            <w:tcW w:w="2119" w:type="dxa"/>
            <w:shd w:val="clear" w:color="auto" w:fill="auto"/>
            <w:vAlign w:val="center"/>
          </w:tcPr>
          <w:p>
            <w:pPr>
              <w:adjustRightInd/>
              <w:snapToGrid/>
              <w:spacing w:after="0"/>
              <w:jc w:val="right"/>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7.50</w:t>
            </w:r>
          </w:p>
        </w:tc>
        <w:tc>
          <w:tcPr>
            <w:tcW w:w="1957" w:type="dxa"/>
            <w:shd w:val="clear" w:color="auto" w:fill="auto"/>
            <w:noWrap/>
            <w:vAlign w:val="center"/>
          </w:tcPr>
          <w:p>
            <w:pPr>
              <w:adjustRightInd/>
              <w:snapToGrid/>
              <w:spacing w:after="0"/>
              <w:jc w:val="right"/>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7.50</w:t>
            </w:r>
          </w:p>
        </w:tc>
        <w:tc>
          <w:tcPr>
            <w:tcW w:w="1956" w:type="dxa"/>
            <w:shd w:val="clear" w:color="auto" w:fill="auto"/>
            <w:noWrap/>
            <w:vAlign w:val="center"/>
          </w:tcPr>
          <w:p>
            <w:pPr>
              <w:adjustRightInd/>
              <w:snapToGrid/>
              <w:spacing w:after="0"/>
              <w:jc w:val="right"/>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fixed"/>
          <w:tblCellMar>
            <w:top w:w="0" w:type="dxa"/>
            <w:left w:w="108" w:type="dxa"/>
            <w:bottom w:w="0" w:type="dxa"/>
            <w:right w:w="108" w:type="dxa"/>
          </w:tblCellMar>
        </w:tblPrEx>
        <w:trPr>
          <w:trHeight w:val="330" w:hRule="atLeast"/>
        </w:trPr>
        <w:tc>
          <w:tcPr>
            <w:tcW w:w="3768" w:type="dxa"/>
            <w:shd w:val="clear" w:color="auto" w:fill="auto"/>
            <w:vAlign w:val="center"/>
          </w:tcPr>
          <w:p>
            <w:pPr>
              <w:adjustRightInd/>
              <w:snapToGrid/>
              <w:spacing w:after="0"/>
              <w:rPr>
                <w:rFonts w:ascii="仿宋" w:hAnsi="仿宋" w:eastAsia="仿宋" w:cs="宋体"/>
                <w:color w:val="000000"/>
                <w:sz w:val="24"/>
                <w:szCs w:val="24"/>
              </w:rPr>
            </w:pPr>
            <w:r>
              <w:rPr>
                <w:rFonts w:hint="eastAsia" w:ascii="仿宋" w:hAnsi="仿宋" w:eastAsia="仿宋" w:cs="宋体"/>
                <w:color w:val="000000"/>
                <w:sz w:val="24"/>
                <w:szCs w:val="24"/>
              </w:rPr>
              <w:t>社科联课题等补助经费</w:t>
            </w:r>
          </w:p>
        </w:tc>
        <w:tc>
          <w:tcPr>
            <w:tcW w:w="2119" w:type="dxa"/>
            <w:shd w:val="clear" w:color="auto" w:fill="auto"/>
            <w:vAlign w:val="center"/>
          </w:tcPr>
          <w:p>
            <w:pPr>
              <w:adjustRightInd/>
              <w:snapToGrid/>
              <w:spacing w:after="0"/>
              <w:jc w:val="right"/>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6.00</w:t>
            </w:r>
          </w:p>
        </w:tc>
        <w:tc>
          <w:tcPr>
            <w:tcW w:w="1957" w:type="dxa"/>
            <w:shd w:val="clear" w:color="auto" w:fill="auto"/>
            <w:noWrap/>
            <w:vAlign w:val="center"/>
          </w:tcPr>
          <w:p>
            <w:pPr>
              <w:adjustRightInd/>
              <w:snapToGrid/>
              <w:spacing w:after="0"/>
              <w:jc w:val="right"/>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w:t>
            </w:r>
          </w:p>
        </w:tc>
        <w:tc>
          <w:tcPr>
            <w:tcW w:w="1956" w:type="dxa"/>
            <w:shd w:val="clear" w:color="auto" w:fill="auto"/>
            <w:noWrap/>
            <w:vAlign w:val="center"/>
          </w:tcPr>
          <w:p>
            <w:pPr>
              <w:adjustRightInd/>
              <w:snapToGrid/>
              <w:spacing w:after="0"/>
              <w:jc w:val="right"/>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6.00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fixed"/>
          <w:tblCellMar>
            <w:top w:w="0" w:type="dxa"/>
            <w:left w:w="108" w:type="dxa"/>
            <w:bottom w:w="0" w:type="dxa"/>
            <w:right w:w="108" w:type="dxa"/>
          </w:tblCellMar>
        </w:tblPrEx>
        <w:trPr>
          <w:trHeight w:val="330" w:hRule="atLeast"/>
        </w:trPr>
        <w:tc>
          <w:tcPr>
            <w:tcW w:w="3768" w:type="dxa"/>
            <w:shd w:val="clear" w:color="auto" w:fill="auto"/>
            <w:vAlign w:val="center"/>
          </w:tcPr>
          <w:p>
            <w:pPr>
              <w:adjustRightInd/>
              <w:snapToGrid/>
              <w:spacing w:after="0"/>
              <w:rPr>
                <w:rFonts w:ascii="仿宋" w:hAnsi="仿宋" w:eastAsia="仿宋" w:cs="宋体"/>
                <w:color w:val="000000"/>
                <w:sz w:val="24"/>
                <w:szCs w:val="24"/>
              </w:rPr>
            </w:pPr>
            <w:r>
              <w:rPr>
                <w:rFonts w:hint="eastAsia" w:ascii="仿宋" w:hAnsi="仿宋" w:eastAsia="仿宋" w:cs="宋体"/>
                <w:color w:val="000000"/>
                <w:sz w:val="24"/>
                <w:szCs w:val="24"/>
              </w:rPr>
              <w:t>职业教育教师素质提高计划</w:t>
            </w:r>
          </w:p>
        </w:tc>
        <w:tc>
          <w:tcPr>
            <w:tcW w:w="2119" w:type="dxa"/>
            <w:shd w:val="clear" w:color="auto" w:fill="auto"/>
            <w:vAlign w:val="center"/>
          </w:tcPr>
          <w:p>
            <w:pPr>
              <w:adjustRightInd/>
              <w:snapToGrid/>
              <w:spacing w:after="0"/>
              <w:jc w:val="right"/>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38.10</w:t>
            </w:r>
          </w:p>
        </w:tc>
        <w:tc>
          <w:tcPr>
            <w:tcW w:w="1957" w:type="dxa"/>
            <w:shd w:val="clear" w:color="auto" w:fill="auto"/>
            <w:vAlign w:val="center"/>
          </w:tcPr>
          <w:p>
            <w:pPr>
              <w:adjustRightInd/>
              <w:snapToGrid/>
              <w:spacing w:after="0"/>
              <w:jc w:val="right"/>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10.07</w:t>
            </w:r>
          </w:p>
        </w:tc>
        <w:tc>
          <w:tcPr>
            <w:tcW w:w="1956" w:type="dxa"/>
            <w:shd w:val="clear" w:color="auto" w:fill="auto"/>
            <w:noWrap/>
            <w:vAlign w:val="center"/>
          </w:tcPr>
          <w:p>
            <w:pPr>
              <w:adjustRightInd/>
              <w:snapToGrid/>
              <w:spacing w:after="0"/>
              <w:jc w:val="right"/>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28.03</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fixed"/>
          <w:tblCellMar>
            <w:top w:w="0" w:type="dxa"/>
            <w:left w:w="108" w:type="dxa"/>
            <w:bottom w:w="0" w:type="dxa"/>
            <w:right w:w="108" w:type="dxa"/>
          </w:tblCellMar>
        </w:tblPrEx>
        <w:trPr>
          <w:trHeight w:val="330" w:hRule="atLeast"/>
        </w:trPr>
        <w:tc>
          <w:tcPr>
            <w:tcW w:w="3768" w:type="dxa"/>
            <w:shd w:val="clear" w:color="auto" w:fill="auto"/>
            <w:vAlign w:val="center"/>
          </w:tcPr>
          <w:p>
            <w:pPr>
              <w:adjustRightInd/>
              <w:snapToGrid/>
              <w:spacing w:after="0"/>
              <w:rPr>
                <w:rFonts w:ascii="仿宋" w:hAnsi="仿宋" w:eastAsia="仿宋" w:cs="宋体"/>
                <w:color w:val="000000"/>
                <w:sz w:val="24"/>
                <w:szCs w:val="24"/>
              </w:rPr>
            </w:pPr>
            <w:r>
              <w:rPr>
                <w:rFonts w:hint="eastAsia" w:ascii="仿宋" w:hAnsi="仿宋" w:eastAsia="仿宋" w:cs="宋体"/>
                <w:color w:val="000000"/>
                <w:sz w:val="24"/>
                <w:szCs w:val="24"/>
              </w:rPr>
              <w:t>高校国家奖助学金</w:t>
            </w:r>
          </w:p>
        </w:tc>
        <w:tc>
          <w:tcPr>
            <w:tcW w:w="2119" w:type="dxa"/>
            <w:shd w:val="clear" w:color="auto" w:fill="auto"/>
            <w:vAlign w:val="center"/>
          </w:tcPr>
          <w:p>
            <w:pPr>
              <w:adjustRightInd/>
              <w:snapToGrid/>
              <w:spacing w:after="0"/>
              <w:jc w:val="right"/>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427.00</w:t>
            </w:r>
          </w:p>
        </w:tc>
        <w:tc>
          <w:tcPr>
            <w:tcW w:w="1957" w:type="dxa"/>
            <w:shd w:val="clear" w:color="auto" w:fill="auto"/>
            <w:vAlign w:val="center"/>
          </w:tcPr>
          <w:p>
            <w:pPr>
              <w:adjustRightInd/>
              <w:snapToGrid/>
              <w:spacing w:after="0"/>
              <w:jc w:val="right"/>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427.00</w:t>
            </w:r>
          </w:p>
        </w:tc>
        <w:tc>
          <w:tcPr>
            <w:tcW w:w="1956" w:type="dxa"/>
            <w:shd w:val="clear" w:color="auto" w:fill="auto"/>
            <w:noWrap/>
            <w:vAlign w:val="center"/>
          </w:tcPr>
          <w:p>
            <w:pPr>
              <w:adjustRightInd/>
              <w:snapToGrid/>
              <w:spacing w:after="0"/>
              <w:jc w:val="right"/>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fixed"/>
          <w:tblCellMar>
            <w:top w:w="0" w:type="dxa"/>
            <w:left w:w="108" w:type="dxa"/>
            <w:bottom w:w="0" w:type="dxa"/>
            <w:right w:w="108" w:type="dxa"/>
          </w:tblCellMar>
        </w:tblPrEx>
        <w:trPr>
          <w:trHeight w:val="513" w:hRule="atLeast"/>
        </w:trPr>
        <w:tc>
          <w:tcPr>
            <w:tcW w:w="3768" w:type="dxa"/>
            <w:shd w:val="clear" w:color="auto" w:fill="auto"/>
            <w:vAlign w:val="center"/>
          </w:tcPr>
          <w:p>
            <w:pPr>
              <w:adjustRightInd/>
              <w:snapToGrid/>
              <w:spacing w:after="0"/>
              <w:rPr>
                <w:rFonts w:ascii="仿宋" w:hAnsi="仿宋" w:eastAsia="仿宋" w:cs="宋体"/>
                <w:color w:val="000000"/>
                <w:sz w:val="24"/>
                <w:szCs w:val="24"/>
              </w:rPr>
            </w:pPr>
            <w:r>
              <w:rPr>
                <w:rFonts w:hint="eastAsia" w:ascii="仿宋" w:hAnsi="仿宋" w:eastAsia="仿宋" w:cs="宋体"/>
                <w:color w:val="000000"/>
                <w:sz w:val="24"/>
                <w:szCs w:val="24"/>
              </w:rPr>
              <w:t>应征入伍服义务兵役国家资助</w:t>
            </w:r>
          </w:p>
        </w:tc>
        <w:tc>
          <w:tcPr>
            <w:tcW w:w="2119" w:type="dxa"/>
            <w:shd w:val="clear" w:color="auto" w:fill="auto"/>
            <w:vAlign w:val="center"/>
          </w:tcPr>
          <w:p>
            <w:pPr>
              <w:adjustRightInd/>
              <w:snapToGrid/>
              <w:spacing w:after="0"/>
              <w:jc w:val="right"/>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46.00</w:t>
            </w:r>
          </w:p>
        </w:tc>
        <w:tc>
          <w:tcPr>
            <w:tcW w:w="1957" w:type="dxa"/>
            <w:shd w:val="clear" w:color="auto" w:fill="auto"/>
            <w:vAlign w:val="center"/>
          </w:tcPr>
          <w:p>
            <w:pPr>
              <w:adjustRightInd/>
              <w:snapToGrid/>
              <w:spacing w:after="0"/>
              <w:jc w:val="right"/>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46.00</w:t>
            </w:r>
          </w:p>
        </w:tc>
        <w:tc>
          <w:tcPr>
            <w:tcW w:w="1956" w:type="dxa"/>
            <w:shd w:val="clear" w:color="auto" w:fill="auto"/>
            <w:noWrap/>
            <w:vAlign w:val="center"/>
          </w:tcPr>
          <w:p>
            <w:pPr>
              <w:adjustRightInd/>
              <w:snapToGrid/>
              <w:spacing w:after="0"/>
              <w:jc w:val="right"/>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fixed"/>
          <w:tblCellMar>
            <w:top w:w="0" w:type="dxa"/>
            <w:left w:w="108" w:type="dxa"/>
            <w:bottom w:w="0" w:type="dxa"/>
            <w:right w:w="108" w:type="dxa"/>
          </w:tblCellMar>
        </w:tblPrEx>
        <w:trPr>
          <w:trHeight w:val="513" w:hRule="atLeast"/>
        </w:trPr>
        <w:tc>
          <w:tcPr>
            <w:tcW w:w="3768" w:type="dxa"/>
            <w:shd w:val="clear" w:color="auto" w:fill="auto"/>
            <w:vAlign w:val="center"/>
          </w:tcPr>
          <w:p>
            <w:pPr>
              <w:adjustRightInd/>
              <w:snapToGrid/>
              <w:spacing w:after="0"/>
              <w:rPr>
                <w:rFonts w:ascii="仿宋" w:hAnsi="仿宋" w:eastAsia="仿宋" w:cs="宋体"/>
                <w:color w:val="000000"/>
                <w:sz w:val="24"/>
                <w:szCs w:val="24"/>
              </w:rPr>
            </w:pPr>
            <w:r>
              <w:rPr>
                <w:rFonts w:hint="eastAsia" w:ascii="仿宋" w:hAnsi="仿宋" w:eastAsia="仿宋" w:cs="宋体"/>
                <w:color w:val="000000"/>
                <w:sz w:val="24"/>
                <w:szCs w:val="24"/>
              </w:rPr>
              <w:t>2018年校园招聘活动一次性补助</w:t>
            </w:r>
          </w:p>
        </w:tc>
        <w:tc>
          <w:tcPr>
            <w:tcW w:w="2119" w:type="dxa"/>
            <w:shd w:val="clear" w:color="auto" w:fill="auto"/>
            <w:vAlign w:val="center"/>
          </w:tcPr>
          <w:p>
            <w:pPr>
              <w:adjustRightInd/>
              <w:snapToGrid/>
              <w:spacing w:after="0"/>
              <w:jc w:val="right"/>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22.60</w:t>
            </w:r>
          </w:p>
        </w:tc>
        <w:tc>
          <w:tcPr>
            <w:tcW w:w="1957" w:type="dxa"/>
            <w:shd w:val="clear" w:color="auto" w:fill="auto"/>
            <w:vAlign w:val="center"/>
          </w:tcPr>
          <w:p>
            <w:pPr>
              <w:adjustRightInd/>
              <w:snapToGrid/>
              <w:spacing w:after="0"/>
              <w:jc w:val="right"/>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21.63</w:t>
            </w:r>
          </w:p>
        </w:tc>
        <w:tc>
          <w:tcPr>
            <w:tcW w:w="1956" w:type="dxa"/>
            <w:shd w:val="clear" w:color="auto" w:fill="auto"/>
            <w:noWrap/>
            <w:vAlign w:val="center"/>
          </w:tcPr>
          <w:p>
            <w:pPr>
              <w:adjustRightInd/>
              <w:snapToGrid/>
              <w:spacing w:after="0"/>
              <w:jc w:val="right"/>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0.97</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fixed"/>
          <w:tblCellMar>
            <w:top w:w="0" w:type="dxa"/>
            <w:left w:w="108" w:type="dxa"/>
            <w:bottom w:w="0" w:type="dxa"/>
            <w:right w:w="108" w:type="dxa"/>
          </w:tblCellMar>
        </w:tblPrEx>
        <w:trPr>
          <w:trHeight w:val="330" w:hRule="atLeast"/>
        </w:trPr>
        <w:tc>
          <w:tcPr>
            <w:tcW w:w="3768" w:type="dxa"/>
            <w:shd w:val="clear" w:color="auto" w:fill="auto"/>
            <w:vAlign w:val="center"/>
          </w:tcPr>
          <w:p>
            <w:pPr>
              <w:adjustRightInd/>
              <w:snapToGrid/>
              <w:spacing w:after="0"/>
              <w:rPr>
                <w:rFonts w:ascii="仿宋" w:hAnsi="仿宋" w:eastAsia="仿宋" w:cs="宋体"/>
                <w:color w:val="000000"/>
                <w:sz w:val="24"/>
                <w:szCs w:val="24"/>
              </w:rPr>
            </w:pPr>
            <w:r>
              <w:rPr>
                <w:rFonts w:hint="eastAsia" w:ascii="仿宋" w:hAnsi="仿宋" w:eastAsia="仿宋" w:cs="宋体"/>
                <w:color w:val="000000"/>
                <w:sz w:val="24"/>
                <w:szCs w:val="24"/>
              </w:rPr>
              <w:t>高校学生资助</w:t>
            </w:r>
          </w:p>
        </w:tc>
        <w:tc>
          <w:tcPr>
            <w:tcW w:w="2119" w:type="dxa"/>
            <w:shd w:val="clear" w:color="auto" w:fill="auto"/>
            <w:vAlign w:val="center"/>
          </w:tcPr>
          <w:p>
            <w:pPr>
              <w:adjustRightInd/>
              <w:snapToGrid/>
              <w:spacing w:after="0"/>
              <w:jc w:val="right"/>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139.69</w:t>
            </w:r>
          </w:p>
        </w:tc>
        <w:tc>
          <w:tcPr>
            <w:tcW w:w="1957" w:type="dxa"/>
            <w:shd w:val="clear" w:color="auto" w:fill="auto"/>
            <w:vAlign w:val="center"/>
          </w:tcPr>
          <w:p>
            <w:pPr>
              <w:adjustRightInd/>
              <w:snapToGrid/>
              <w:spacing w:after="0"/>
              <w:jc w:val="right"/>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139.69</w:t>
            </w:r>
          </w:p>
        </w:tc>
        <w:tc>
          <w:tcPr>
            <w:tcW w:w="1956" w:type="dxa"/>
            <w:shd w:val="clear" w:color="auto" w:fill="auto"/>
            <w:noWrap/>
            <w:vAlign w:val="center"/>
          </w:tcPr>
          <w:p>
            <w:pPr>
              <w:adjustRightInd/>
              <w:snapToGrid/>
              <w:spacing w:after="0"/>
              <w:jc w:val="right"/>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fixed"/>
          <w:tblCellMar>
            <w:top w:w="0" w:type="dxa"/>
            <w:left w:w="108" w:type="dxa"/>
            <w:bottom w:w="0" w:type="dxa"/>
            <w:right w:w="108" w:type="dxa"/>
          </w:tblCellMar>
        </w:tblPrEx>
        <w:trPr>
          <w:trHeight w:val="330" w:hRule="atLeast"/>
        </w:trPr>
        <w:tc>
          <w:tcPr>
            <w:tcW w:w="3768" w:type="dxa"/>
            <w:shd w:val="clear" w:color="auto" w:fill="auto"/>
            <w:vAlign w:val="center"/>
          </w:tcPr>
          <w:p>
            <w:pPr>
              <w:adjustRightInd/>
              <w:snapToGrid/>
              <w:spacing w:after="0"/>
              <w:rPr>
                <w:rFonts w:ascii="仿宋" w:hAnsi="仿宋" w:eastAsia="仿宋" w:cs="宋体"/>
                <w:color w:val="000000"/>
                <w:sz w:val="24"/>
                <w:szCs w:val="24"/>
              </w:rPr>
            </w:pPr>
            <w:r>
              <w:rPr>
                <w:rFonts w:hint="eastAsia" w:ascii="仿宋" w:hAnsi="仿宋" w:eastAsia="仿宋" w:cs="宋体"/>
                <w:color w:val="000000"/>
                <w:sz w:val="24"/>
                <w:szCs w:val="24"/>
              </w:rPr>
              <w:t>职业院校教师素质提高计划</w:t>
            </w:r>
          </w:p>
        </w:tc>
        <w:tc>
          <w:tcPr>
            <w:tcW w:w="2119" w:type="dxa"/>
            <w:shd w:val="clear" w:color="auto" w:fill="auto"/>
            <w:vAlign w:val="center"/>
          </w:tcPr>
          <w:p>
            <w:pPr>
              <w:adjustRightInd/>
              <w:snapToGrid/>
              <w:spacing w:after="0"/>
              <w:jc w:val="right"/>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39.20</w:t>
            </w:r>
          </w:p>
        </w:tc>
        <w:tc>
          <w:tcPr>
            <w:tcW w:w="1957" w:type="dxa"/>
            <w:shd w:val="clear" w:color="auto" w:fill="auto"/>
            <w:vAlign w:val="center"/>
          </w:tcPr>
          <w:p>
            <w:pPr>
              <w:adjustRightInd/>
              <w:snapToGrid/>
              <w:spacing w:after="0"/>
              <w:jc w:val="right"/>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35.88</w:t>
            </w:r>
          </w:p>
        </w:tc>
        <w:tc>
          <w:tcPr>
            <w:tcW w:w="1956" w:type="dxa"/>
            <w:shd w:val="clear" w:color="auto" w:fill="auto"/>
            <w:noWrap/>
            <w:vAlign w:val="center"/>
          </w:tcPr>
          <w:p>
            <w:pPr>
              <w:adjustRightInd/>
              <w:snapToGrid/>
              <w:spacing w:after="0"/>
              <w:jc w:val="right"/>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3.32</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fixed"/>
          <w:tblCellMar>
            <w:top w:w="0" w:type="dxa"/>
            <w:left w:w="108" w:type="dxa"/>
            <w:bottom w:w="0" w:type="dxa"/>
            <w:right w:w="108" w:type="dxa"/>
          </w:tblCellMar>
        </w:tblPrEx>
        <w:trPr>
          <w:trHeight w:val="513" w:hRule="atLeast"/>
        </w:trPr>
        <w:tc>
          <w:tcPr>
            <w:tcW w:w="3768" w:type="dxa"/>
            <w:shd w:val="clear" w:color="auto" w:fill="auto"/>
            <w:vAlign w:val="center"/>
          </w:tcPr>
          <w:p>
            <w:pPr>
              <w:adjustRightInd/>
              <w:snapToGrid/>
              <w:spacing w:after="0"/>
              <w:rPr>
                <w:rFonts w:ascii="仿宋" w:hAnsi="仿宋" w:eastAsia="仿宋" w:cs="宋体"/>
                <w:color w:val="000000"/>
                <w:sz w:val="24"/>
                <w:szCs w:val="24"/>
              </w:rPr>
            </w:pPr>
            <w:r>
              <w:rPr>
                <w:rFonts w:hint="eastAsia" w:ascii="仿宋" w:hAnsi="仿宋" w:eastAsia="仿宋" w:cs="宋体"/>
                <w:color w:val="000000"/>
                <w:sz w:val="24"/>
                <w:szCs w:val="24"/>
              </w:rPr>
              <w:t>中央支持地方高校改革发展专项</w:t>
            </w:r>
          </w:p>
        </w:tc>
        <w:tc>
          <w:tcPr>
            <w:tcW w:w="2119" w:type="dxa"/>
            <w:shd w:val="clear" w:color="auto" w:fill="auto"/>
            <w:vAlign w:val="center"/>
          </w:tcPr>
          <w:p>
            <w:pPr>
              <w:adjustRightInd/>
              <w:snapToGrid/>
              <w:spacing w:after="0"/>
              <w:jc w:val="right"/>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2.40</w:t>
            </w:r>
          </w:p>
        </w:tc>
        <w:tc>
          <w:tcPr>
            <w:tcW w:w="1957" w:type="dxa"/>
            <w:shd w:val="clear" w:color="auto" w:fill="auto"/>
            <w:noWrap/>
            <w:vAlign w:val="center"/>
          </w:tcPr>
          <w:p>
            <w:pPr>
              <w:adjustRightInd/>
              <w:snapToGrid/>
              <w:spacing w:after="0"/>
              <w:jc w:val="right"/>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w:t>
            </w:r>
          </w:p>
        </w:tc>
        <w:tc>
          <w:tcPr>
            <w:tcW w:w="1956" w:type="dxa"/>
            <w:shd w:val="clear" w:color="auto" w:fill="auto"/>
            <w:noWrap/>
            <w:vAlign w:val="center"/>
          </w:tcPr>
          <w:p>
            <w:pPr>
              <w:adjustRightInd/>
              <w:snapToGrid/>
              <w:spacing w:after="0"/>
              <w:jc w:val="right"/>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2.40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fixed"/>
          <w:tblCellMar>
            <w:top w:w="0" w:type="dxa"/>
            <w:left w:w="108" w:type="dxa"/>
            <w:bottom w:w="0" w:type="dxa"/>
            <w:right w:w="108" w:type="dxa"/>
          </w:tblCellMar>
        </w:tblPrEx>
        <w:trPr>
          <w:trHeight w:val="330" w:hRule="atLeast"/>
        </w:trPr>
        <w:tc>
          <w:tcPr>
            <w:tcW w:w="3768" w:type="dxa"/>
            <w:shd w:val="clear" w:color="auto" w:fill="auto"/>
            <w:vAlign w:val="center"/>
          </w:tcPr>
          <w:p>
            <w:pPr>
              <w:adjustRightInd/>
              <w:snapToGrid/>
              <w:spacing w:after="0"/>
              <w:rPr>
                <w:rFonts w:ascii="仿宋" w:hAnsi="仿宋" w:eastAsia="仿宋" w:cs="宋体"/>
                <w:color w:val="000000"/>
                <w:sz w:val="24"/>
                <w:szCs w:val="24"/>
              </w:rPr>
            </w:pPr>
            <w:r>
              <w:rPr>
                <w:rFonts w:hint="eastAsia" w:ascii="仿宋" w:hAnsi="仿宋" w:eastAsia="仿宋" w:cs="宋体"/>
                <w:color w:val="000000"/>
                <w:sz w:val="24"/>
                <w:szCs w:val="24"/>
              </w:rPr>
              <w:t>教育综合发展专项</w:t>
            </w:r>
          </w:p>
        </w:tc>
        <w:tc>
          <w:tcPr>
            <w:tcW w:w="2119" w:type="dxa"/>
            <w:shd w:val="clear" w:color="auto" w:fill="auto"/>
            <w:vAlign w:val="center"/>
          </w:tcPr>
          <w:p>
            <w:pPr>
              <w:adjustRightInd/>
              <w:snapToGrid/>
              <w:spacing w:after="0"/>
              <w:jc w:val="right"/>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2.90</w:t>
            </w:r>
          </w:p>
        </w:tc>
        <w:tc>
          <w:tcPr>
            <w:tcW w:w="1957" w:type="dxa"/>
            <w:shd w:val="clear" w:color="auto" w:fill="auto"/>
            <w:vAlign w:val="center"/>
          </w:tcPr>
          <w:p>
            <w:pPr>
              <w:adjustRightInd/>
              <w:snapToGrid/>
              <w:spacing w:after="0"/>
              <w:jc w:val="right"/>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0.90</w:t>
            </w:r>
          </w:p>
        </w:tc>
        <w:tc>
          <w:tcPr>
            <w:tcW w:w="1956" w:type="dxa"/>
            <w:shd w:val="clear" w:color="auto" w:fill="auto"/>
            <w:noWrap/>
            <w:vAlign w:val="center"/>
          </w:tcPr>
          <w:p>
            <w:pPr>
              <w:adjustRightInd/>
              <w:snapToGrid/>
              <w:spacing w:after="0"/>
              <w:jc w:val="right"/>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2.00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fixed"/>
          <w:tblCellMar>
            <w:top w:w="0" w:type="dxa"/>
            <w:left w:w="108" w:type="dxa"/>
            <w:bottom w:w="0" w:type="dxa"/>
            <w:right w:w="108" w:type="dxa"/>
          </w:tblCellMar>
        </w:tblPrEx>
        <w:trPr>
          <w:trHeight w:val="513" w:hRule="atLeast"/>
        </w:trPr>
        <w:tc>
          <w:tcPr>
            <w:tcW w:w="3768" w:type="dxa"/>
            <w:shd w:val="clear" w:color="auto" w:fill="auto"/>
            <w:vAlign w:val="center"/>
          </w:tcPr>
          <w:p>
            <w:pPr>
              <w:adjustRightInd/>
              <w:snapToGrid/>
              <w:spacing w:after="0"/>
              <w:rPr>
                <w:rFonts w:ascii="仿宋" w:hAnsi="仿宋" w:eastAsia="仿宋" w:cs="宋体"/>
                <w:color w:val="000000"/>
                <w:sz w:val="24"/>
                <w:szCs w:val="24"/>
              </w:rPr>
            </w:pPr>
            <w:r>
              <w:rPr>
                <w:rFonts w:hint="eastAsia" w:ascii="仿宋" w:hAnsi="仿宋" w:eastAsia="仿宋" w:cs="宋体"/>
                <w:color w:val="000000"/>
                <w:sz w:val="24"/>
                <w:szCs w:val="24"/>
              </w:rPr>
              <w:t>省社科基金课题经费1（文化事业建设费切块）</w:t>
            </w:r>
          </w:p>
        </w:tc>
        <w:tc>
          <w:tcPr>
            <w:tcW w:w="2119" w:type="dxa"/>
            <w:shd w:val="clear" w:color="auto" w:fill="auto"/>
            <w:vAlign w:val="center"/>
          </w:tcPr>
          <w:p>
            <w:pPr>
              <w:adjustRightInd/>
              <w:snapToGrid/>
              <w:spacing w:after="0"/>
              <w:jc w:val="right"/>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7.20</w:t>
            </w:r>
          </w:p>
        </w:tc>
        <w:tc>
          <w:tcPr>
            <w:tcW w:w="1957" w:type="dxa"/>
            <w:shd w:val="clear" w:color="auto" w:fill="auto"/>
            <w:vAlign w:val="center"/>
          </w:tcPr>
          <w:p>
            <w:pPr>
              <w:adjustRightInd/>
              <w:snapToGrid/>
              <w:spacing w:after="0"/>
              <w:jc w:val="right"/>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c>
          <w:tcPr>
            <w:tcW w:w="1956" w:type="dxa"/>
            <w:shd w:val="clear" w:color="auto" w:fill="auto"/>
            <w:noWrap/>
            <w:vAlign w:val="center"/>
          </w:tcPr>
          <w:p>
            <w:pPr>
              <w:adjustRightInd/>
              <w:snapToGrid/>
              <w:spacing w:after="0"/>
              <w:jc w:val="right"/>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7.20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fixed"/>
          <w:tblCellMar>
            <w:top w:w="0" w:type="dxa"/>
            <w:left w:w="108" w:type="dxa"/>
            <w:bottom w:w="0" w:type="dxa"/>
            <w:right w:w="108" w:type="dxa"/>
          </w:tblCellMar>
        </w:tblPrEx>
        <w:trPr>
          <w:trHeight w:val="330" w:hRule="atLeast"/>
        </w:trPr>
        <w:tc>
          <w:tcPr>
            <w:tcW w:w="3768" w:type="dxa"/>
            <w:shd w:val="clear" w:color="auto" w:fill="auto"/>
            <w:vAlign w:val="center"/>
          </w:tcPr>
          <w:p>
            <w:pPr>
              <w:adjustRightInd/>
              <w:snapToGrid/>
              <w:spacing w:after="0"/>
              <w:rPr>
                <w:rFonts w:ascii="仿宋" w:hAnsi="仿宋" w:eastAsia="仿宋" w:cs="宋体"/>
                <w:color w:val="000000"/>
                <w:sz w:val="24"/>
                <w:szCs w:val="24"/>
              </w:rPr>
            </w:pPr>
            <w:r>
              <w:rPr>
                <w:rFonts w:hint="eastAsia" w:ascii="仿宋" w:hAnsi="仿宋" w:eastAsia="仿宋" w:cs="宋体"/>
                <w:color w:val="000000"/>
                <w:sz w:val="24"/>
                <w:szCs w:val="24"/>
              </w:rPr>
              <w:t>学生资助补助经费</w:t>
            </w:r>
          </w:p>
        </w:tc>
        <w:tc>
          <w:tcPr>
            <w:tcW w:w="2119" w:type="dxa"/>
            <w:shd w:val="clear" w:color="auto" w:fill="auto"/>
            <w:vAlign w:val="center"/>
          </w:tcPr>
          <w:p>
            <w:pPr>
              <w:adjustRightInd/>
              <w:snapToGrid/>
              <w:spacing w:after="0"/>
              <w:jc w:val="right"/>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45.27</w:t>
            </w:r>
          </w:p>
        </w:tc>
        <w:tc>
          <w:tcPr>
            <w:tcW w:w="1957" w:type="dxa"/>
            <w:shd w:val="clear" w:color="auto" w:fill="auto"/>
            <w:vAlign w:val="center"/>
          </w:tcPr>
          <w:p>
            <w:pPr>
              <w:adjustRightInd/>
              <w:snapToGrid/>
              <w:spacing w:after="0"/>
              <w:jc w:val="right"/>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45.27</w:t>
            </w:r>
          </w:p>
        </w:tc>
        <w:tc>
          <w:tcPr>
            <w:tcW w:w="1956" w:type="dxa"/>
            <w:shd w:val="clear" w:color="auto" w:fill="auto"/>
            <w:noWrap/>
            <w:vAlign w:val="center"/>
          </w:tcPr>
          <w:p>
            <w:pPr>
              <w:adjustRightInd/>
              <w:snapToGrid/>
              <w:spacing w:after="0"/>
              <w:jc w:val="right"/>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fixed"/>
          <w:tblCellMar>
            <w:top w:w="0" w:type="dxa"/>
            <w:left w:w="108" w:type="dxa"/>
            <w:bottom w:w="0" w:type="dxa"/>
            <w:right w:w="108" w:type="dxa"/>
          </w:tblCellMar>
        </w:tblPrEx>
        <w:trPr>
          <w:trHeight w:val="330" w:hRule="atLeast"/>
        </w:trPr>
        <w:tc>
          <w:tcPr>
            <w:tcW w:w="3768" w:type="dxa"/>
            <w:shd w:val="clear" w:color="auto" w:fill="auto"/>
            <w:vAlign w:val="center"/>
          </w:tcPr>
          <w:p>
            <w:pPr>
              <w:adjustRightInd/>
              <w:snapToGrid/>
              <w:spacing w:after="0"/>
              <w:rPr>
                <w:rFonts w:ascii="仿宋" w:hAnsi="仿宋" w:eastAsia="仿宋" w:cs="宋体"/>
                <w:color w:val="000000"/>
                <w:sz w:val="24"/>
                <w:szCs w:val="24"/>
              </w:rPr>
            </w:pPr>
            <w:r>
              <w:rPr>
                <w:rFonts w:hint="eastAsia" w:ascii="仿宋" w:hAnsi="仿宋" w:eastAsia="仿宋" w:cs="宋体"/>
                <w:color w:val="000000"/>
                <w:sz w:val="24"/>
                <w:szCs w:val="24"/>
              </w:rPr>
              <w:t>学生资助补助经费</w:t>
            </w:r>
          </w:p>
        </w:tc>
        <w:tc>
          <w:tcPr>
            <w:tcW w:w="2119" w:type="dxa"/>
            <w:shd w:val="clear" w:color="auto" w:fill="auto"/>
            <w:vAlign w:val="center"/>
          </w:tcPr>
          <w:p>
            <w:pPr>
              <w:adjustRightInd/>
              <w:snapToGrid/>
              <w:spacing w:after="0"/>
              <w:jc w:val="right"/>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96.79</w:t>
            </w:r>
          </w:p>
        </w:tc>
        <w:tc>
          <w:tcPr>
            <w:tcW w:w="1957" w:type="dxa"/>
            <w:shd w:val="clear" w:color="auto" w:fill="auto"/>
            <w:vAlign w:val="center"/>
          </w:tcPr>
          <w:p>
            <w:pPr>
              <w:adjustRightInd/>
              <w:snapToGrid/>
              <w:spacing w:after="0"/>
              <w:jc w:val="right"/>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96.79</w:t>
            </w:r>
          </w:p>
        </w:tc>
        <w:tc>
          <w:tcPr>
            <w:tcW w:w="1956" w:type="dxa"/>
            <w:shd w:val="clear" w:color="auto" w:fill="auto"/>
            <w:noWrap/>
            <w:vAlign w:val="center"/>
          </w:tcPr>
          <w:p>
            <w:pPr>
              <w:adjustRightInd/>
              <w:snapToGrid/>
              <w:spacing w:after="0"/>
              <w:jc w:val="right"/>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fixed"/>
          <w:tblCellMar>
            <w:top w:w="0" w:type="dxa"/>
            <w:left w:w="108" w:type="dxa"/>
            <w:bottom w:w="0" w:type="dxa"/>
            <w:right w:w="108" w:type="dxa"/>
          </w:tblCellMar>
        </w:tblPrEx>
        <w:trPr>
          <w:trHeight w:val="354" w:hRule="atLeast"/>
        </w:trPr>
        <w:tc>
          <w:tcPr>
            <w:tcW w:w="3768" w:type="dxa"/>
            <w:shd w:val="clear" w:color="auto" w:fill="auto"/>
            <w:vAlign w:val="center"/>
          </w:tcPr>
          <w:p>
            <w:pPr>
              <w:adjustRightInd/>
              <w:snapToGrid/>
              <w:spacing w:after="0"/>
              <w:jc w:val="center"/>
              <w:rPr>
                <w:rFonts w:ascii="仿宋" w:hAnsi="仿宋" w:eastAsia="仿宋" w:cs="宋体"/>
                <w:color w:val="000000"/>
                <w:sz w:val="24"/>
                <w:szCs w:val="24"/>
              </w:rPr>
            </w:pPr>
            <w:r>
              <w:rPr>
                <w:rFonts w:hint="eastAsia" w:ascii="仿宋" w:hAnsi="仿宋" w:eastAsia="仿宋" w:cs="宋体"/>
                <w:color w:val="000000"/>
                <w:sz w:val="24"/>
                <w:szCs w:val="24"/>
              </w:rPr>
              <w:t>合计</w:t>
            </w:r>
          </w:p>
        </w:tc>
        <w:tc>
          <w:tcPr>
            <w:tcW w:w="2119" w:type="dxa"/>
            <w:shd w:val="clear" w:color="auto" w:fill="auto"/>
            <w:noWrap/>
            <w:vAlign w:val="center"/>
          </w:tcPr>
          <w:p>
            <w:pPr>
              <w:adjustRightInd/>
              <w:snapToGrid/>
              <w:spacing w:after="0"/>
              <w:jc w:val="right"/>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1234.60</w:t>
            </w:r>
          </w:p>
        </w:tc>
        <w:tc>
          <w:tcPr>
            <w:tcW w:w="1957" w:type="dxa"/>
            <w:shd w:val="clear" w:color="auto" w:fill="auto"/>
            <w:noWrap/>
            <w:vAlign w:val="center"/>
          </w:tcPr>
          <w:p>
            <w:pPr>
              <w:adjustRightInd/>
              <w:snapToGrid/>
              <w:spacing w:after="0"/>
              <w:jc w:val="right"/>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1184.68</w:t>
            </w:r>
          </w:p>
        </w:tc>
        <w:tc>
          <w:tcPr>
            <w:tcW w:w="1956" w:type="dxa"/>
            <w:shd w:val="clear" w:color="auto" w:fill="auto"/>
            <w:noWrap/>
            <w:vAlign w:val="center"/>
          </w:tcPr>
          <w:p>
            <w:pPr>
              <w:adjustRightInd/>
              <w:snapToGrid/>
              <w:spacing w:after="0"/>
              <w:jc w:val="right"/>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49.92</w:t>
            </w:r>
          </w:p>
        </w:tc>
      </w:tr>
    </w:tbl>
    <w:p>
      <w:pPr>
        <w:spacing w:line="600" w:lineRule="exact"/>
        <w:ind w:firstLine="640" w:firstLineChars="200"/>
        <w:rPr>
          <w:rFonts w:eastAsia="仿宋_GB2312"/>
          <w:sz w:val="32"/>
          <w:szCs w:val="32"/>
        </w:rPr>
      </w:pPr>
      <w:r>
        <w:rPr>
          <w:rFonts w:hint="eastAsia" w:eastAsia="仿宋_GB2312"/>
          <w:sz w:val="32"/>
          <w:szCs w:val="32"/>
        </w:rPr>
        <w:t>3.</w:t>
      </w:r>
      <w:r>
        <w:rPr>
          <w:rFonts w:hint="eastAsia"/>
        </w:rPr>
        <w:t xml:space="preserve"> </w:t>
      </w:r>
      <w:r>
        <w:rPr>
          <w:rFonts w:hint="eastAsia" w:eastAsia="仿宋_GB2312"/>
          <w:sz w:val="32"/>
          <w:szCs w:val="32"/>
        </w:rPr>
        <w:t>教育现代化推进工程（高等职业学校建设）与高校基建规划补短板专项资金</w:t>
      </w:r>
    </w:p>
    <w:p>
      <w:pPr>
        <w:pStyle w:val="13"/>
      </w:pPr>
      <w:r>
        <w:rPr>
          <w:rFonts w:hint="eastAsia"/>
        </w:rPr>
        <w:t>专项资金主要用于学院“十三五基本建设规划”中保基本补短板项目、基础设施建设及改造项目、具体包括综合实训楼、理实一体化教学楼、新增学生公寓配套设施完善。校园道路提质改造、校园屋面钢结构及运动场维修、学院电力增容等等项目建设。通过完成保基建补短板、基础设施建设及改造项目，进一步优化了校园环境，提升现有设施利用率，使基础设施能更好地满足师生学历生活需要。中央预算内资金的下达，切实有效减轻了地方政府配套资金压力，对提高项目建设标准，确保工程顺利实施，发挥政府投资效益和教育扶贫攻坚奠定了坚实基础。</w:t>
      </w:r>
    </w:p>
    <w:p>
      <w:pPr>
        <w:pStyle w:val="13"/>
      </w:pPr>
      <w:r>
        <w:rPr>
          <w:rFonts w:hint="eastAsia"/>
        </w:rPr>
        <w:t>2019年，中央财政转移支付项目下达教育现代化推进工程（高等职业学校建设）资金5000万元，其中综合实训楼3500万元，理实一体化教学楼1500万元，其中综合实训楼建设项目于2019年12月开工建设，截止至2019年12月，共产生费用1130.7万元；理实一体化教学楼暂未开工。</w:t>
      </w:r>
    </w:p>
    <w:p>
      <w:pPr>
        <w:pStyle w:val="13"/>
      </w:pPr>
      <w:r>
        <w:rPr>
          <w:rFonts w:hint="eastAsia"/>
        </w:rPr>
        <w:t>省财政厅下拨学院的“高校建设规划补短板”发展专项资金，共计822万元，已全部使用完成，执行率100%。专项</w:t>
      </w:r>
      <w:r>
        <w:t>资金指标金额、实际支出与与结余具体情况如</w:t>
      </w:r>
      <w:r>
        <w:rPr>
          <w:rFonts w:hint="eastAsia"/>
        </w:rPr>
        <w:t>下</w:t>
      </w:r>
      <w:r>
        <w:t>表所示：</w:t>
      </w:r>
    </w:p>
    <w:tbl>
      <w:tblPr>
        <w:tblStyle w:val="7"/>
        <w:tblW w:w="9860" w:type="dxa"/>
        <w:tblInd w:w="93" w:type="dxa"/>
        <w:tblLayout w:type="fixed"/>
        <w:tblCellMar>
          <w:top w:w="0" w:type="dxa"/>
          <w:left w:w="108" w:type="dxa"/>
          <w:bottom w:w="0" w:type="dxa"/>
          <w:right w:w="108" w:type="dxa"/>
        </w:tblCellMar>
      </w:tblPr>
      <w:tblGrid>
        <w:gridCol w:w="4858"/>
        <w:gridCol w:w="1775"/>
        <w:gridCol w:w="1614"/>
        <w:gridCol w:w="1613"/>
      </w:tblGrid>
      <w:tr>
        <w:tblPrEx>
          <w:tblLayout w:type="fixed"/>
          <w:tblCellMar>
            <w:top w:w="0" w:type="dxa"/>
            <w:left w:w="108" w:type="dxa"/>
            <w:bottom w:w="0" w:type="dxa"/>
            <w:right w:w="108" w:type="dxa"/>
          </w:tblCellMar>
        </w:tblPrEx>
        <w:trPr>
          <w:trHeight w:val="593" w:hRule="atLeast"/>
        </w:trPr>
        <w:tc>
          <w:tcPr>
            <w:tcW w:w="9860" w:type="dxa"/>
            <w:gridSpan w:val="4"/>
            <w:tcBorders>
              <w:top w:val="nil"/>
              <w:left w:val="nil"/>
              <w:bottom w:val="single" w:color="auto" w:sz="12" w:space="0"/>
              <w:right w:val="nil"/>
            </w:tcBorders>
            <w:shd w:val="clear" w:color="auto" w:fill="auto"/>
            <w:noWrap/>
            <w:vAlign w:val="center"/>
          </w:tcPr>
          <w:p>
            <w:pPr>
              <w:adjustRightInd/>
              <w:snapToGrid/>
              <w:spacing w:after="0"/>
              <w:jc w:val="right"/>
              <w:rPr>
                <w:rFonts w:ascii="仿宋" w:hAnsi="仿宋" w:eastAsia="仿宋" w:cs="宋体"/>
                <w:color w:val="000000"/>
                <w:sz w:val="32"/>
                <w:szCs w:val="32"/>
              </w:rPr>
            </w:pPr>
            <w:r>
              <w:rPr>
                <w:rFonts w:hint="eastAsia" w:ascii="仿宋" w:hAnsi="仿宋" w:eastAsia="仿宋" w:cs="宋体"/>
                <w:color w:val="000000"/>
                <w:sz w:val="32"/>
                <w:szCs w:val="32"/>
              </w:rPr>
              <w:t>单位：万元</w:t>
            </w:r>
          </w:p>
        </w:tc>
      </w:tr>
      <w:tr>
        <w:tblPrEx>
          <w:tblLayout w:type="fixed"/>
          <w:tblCellMar>
            <w:top w:w="0" w:type="dxa"/>
            <w:left w:w="108" w:type="dxa"/>
            <w:bottom w:w="0" w:type="dxa"/>
            <w:right w:w="108" w:type="dxa"/>
          </w:tblCellMar>
        </w:tblPrEx>
        <w:trPr>
          <w:trHeight w:val="622" w:hRule="atLeast"/>
        </w:trPr>
        <w:tc>
          <w:tcPr>
            <w:tcW w:w="4858" w:type="dxa"/>
            <w:tcBorders>
              <w:top w:val="nil"/>
              <w:left w:val="nil"/>
              <w:bottom w:val="dotted" w:color="auto" w:sz="4" w:space="0"/>
              <w:right w:val="dotted" w:color="auto" w:sz="4" w:space="0"/>
            </w:tcBorders>
            <w:shd w:val="clear" w:color="auto" w:fill="auto"/>
            <w:noWrap/>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项目名称</w:t>
            </w:r>
          </w:p>
        </w:tc>
        <w:tc>
          <w:tcPr>
            <w:tcW w:w="1775" w:type="dxa"/>
            <w:tcBorders>
              <w:top w:val="nil"/>
              <w:left w:val="nil"/>
              <w:bottom w:val="dotted" w:color="auto" w:sz="4" w:space="0"/>
              <w:right w:val="dotted" w:color="auto" w:sz="4" w:space="0"/>
            </w:tcBorders>
            <w:shd w:val="clear" w:color="auto" w:fill="auto"/>
            <w:noWrap/>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 xml:space="preserve"> 预算安排 </w:t>
            </w:r>
          </w:p>
        </w:tc>
        <w:tc>
          <w:tcPr>
            <w:tcW w:w="1614" w:type="dxa"/>
            <w:tcBorders>
              <w:top w:val="nil"/>
              <w:left w:val="nil"/>
              <w:bottom w:val="dotted" w:color="auto" w:sz="4" w:space="0"/>
              <w:right w:val="dotted" w:color="auto" w:sz="4" w:space="0"/>
            </w:tcBorders>
            <w:shd w:val="clear" w:color="auto" w:fill="auto"/>
            <w:noWrap/>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实际执行</w:t>
            </w:r>
          </w:p>
        </w:tc>
        <w:tc>
          <w:tcPr>
            <w:tcW w:w="1613" w:type="dxa"/>
            <w:tcBorders>
              <w:top w:val="nil"/>
              <w:left w:val="nil"/>
              <w:bottom w:val="dotted" w:color="auto" w:sz="4" w:space="0"/>
              <w:right w:val="nil"/>
            </w:tcBorders>
            <w:shd w:val="clear" w:color="auto" w:fill="auto"/>
            <w:noWrap/>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指标结余</w:t>
            </w:r>
          </w:p>
        </w:tc>
      </w:tr>
      <w:tr>
        <w:tblPrEx>
          <w:tblLayout w:type="fixed"/>
          <w:tblCellMar>
            <w:top w:w="0" w:type="dxa"/>
            <w:left w:w="108" w:type="dxa"/>
            <w:bottom w:w="0" w:type="dxa"/>
            <w:right w:w="108" w:type="dxa"/>
          </w:tblCellMar>
        </w:tblPrEx>
        <w:trPr>
          <w:trHeight w:val="603" w:hRule="atLeast"/>
        </w:trPr>
        <w:tc>
          <w:tcPr>
            <w:tcW w:w="4858" w:type="dxa"/>
            <w:tcBorders>
              <w:top w:val="nil"/>
              <w:left w:val="nil"/>
              <w:bottom w:val="dotted" w:color="auto" w:sz="4" w:space="0"/>
              <w:right w:val="dotted" w:color="auto" w:sz="4" w:space="0"/>
            </w:tcBorders>
            <w:shd w:val="clear" w:color="auto" w:fill="auto"/>
            <w:noWrap/>
            <w:vAlign w:val="center"/>
          </w:tcPr>
          <w:p>
            <w:pPr>
              <w:adjustRightInd/>
              <w:snapToGrid/>
              <w:spacing w:after="0"/>
              <w:jc w:val="both"/>
              <w:rPr>
                <w:rFonts w:ascii="仿宋" w:hAnsi="仿宋" w:eastAsia="仿宋" w:cs="宋体"/>
                <w:color w:val="000000"/>
                <w:sz w:val="28"/>
                <w:szCs w:val="28"/>
              </w:rPr>
            </w:pPr>
            <w:r>
              <w:rPr>
                <w:rFonts w:hint="eastAsia" w:ascii="仿宋" w:hAnsi="仿宋" w:eastAsia="仿宋" w:cs="宋体"/>
                <w:color w:val="000000"/>
                <w:sz w:val="28"/>
                <w:szCs w:val="28"/>
              </w:rPr>
              <w:t>高校基建规划补短板</w:t>
            </w:r>
          </w:p>
        </w:tc>
        <w:tc>
          <w:tcPr>
            <w:tcW w:w="1775" w:type="dxa"/>
            <w:tcBorders>
              <w:top w:val="nil"/>
              <w:left w:val="nil"/>
              <w:bottom w:val="dotted" w:color="auto" w:sz="4" w:space="0"/>
              <w:right w:val="dotted" w:color="auto" w:sz="4" w:space="0"/>
            </w:tcBorders>
            <w:shd w:val="clear" w:color="auto" w:fill="auto"/>
            <w:noWrap/>
            <w:vAlign w:val="center"/>
          </w:tcPr>
          <w:p>
            <w:pPr>
              <w:adjustRightInd/>
              <w:snapToGrid/>
              <w:spacing w:after="0"/>
              <w:jc w:val="right"/>
              <w:rPr>
                <w:rFonts w:ascii="Times New Roman" w:hAnsi="Times New Roman" w:eastAsia="宋体" w:cs="Times New Roman"/>
                <w:color w:val="000000"/>
                <w:sz w:val="28"/>
                <w:szCs w:val="28"/>
              </w:rPr>
            </w:pPr>
            <w:r>
              <w:rPr>
                <w:rFonts w:ascii="Times New Roman" w:hAnsi="Times New Roman" w:eastAsia="宋体" w:cs="Times New Roman"/>
                <w:color w:val="000000"/>
                <w:sz w:val="28"/>
                <w:szCs w:val="28"/>
              </w:rPr>
              <w:t>422.00</w:t>
            </w:r>
          </w:p>
        </w:tc>
        <w:tc>
          <w:tcPr>
            <w:tcW w:w="1614" w:type="dxa"/>
            <w:tcBorders>
              <w:top w:val="nil"/>
              <w:left w:val="nil"/>
              <w:bottom w:val="dotted" w:color="auto" w:sz="4" w:space="0"/>
              <w:right w:val="dotted" w:color="auto" w:sz="4" w:space="0"/>
            </w:tcBorders>
            <w:shd w:val="clear" w:color="auto" w:fill="auto"/>
            <w:noWrap/>
            <w:vAlign w:val="center"/>
          </w:tcPr>
          <w:p>
            <w:pPr>
              <w:adjustRightInd/>
              <w:snapToGrid/>
              <w:spacing w:after="0"/>
              <w:jc w:val="right"/>
              <w:rPr>
                <w:rFonts w:ascii="Times New Roman" w:hAnsi="Times New Roman" w:eastAsia="宋体" w:cs="Times New Roman"/>
                <w:color w:val="000000"/>
                <w:sz w:val="28"/>
                <w:szCs w:val="28"/>
              </w:rPr>
            </w:pPr>
            <w:r>
              <w:rPr>
                <w:rFonts w:ascii="Times New Roman" w:hAnsi="Times New Roman" w:eastAsia="宋体" w:cs="Times New Roman"/>
                <w:color w:val="000000"/>
                <w:sz w:val="28"/>
                <w:szCs w:val="28"/>
              </w:rPr>
              <w:t>422.00</w:t>
            </w:r>
          </w:p>
        </w:tc>
        <w:tc>
          <w:tcPr>
            <w:tcW w:w="1613" w:type="dxa"/>
            <w:tcBorders>
              <w:top w:val="nil"/>
              <w:left w:val="nil"/>
              <w:bottom w:val="dotted" w:color="auto" w:sz="4" w:space="0"/>
            </w:tcBorders>
            <w:shd w:val="clear" w:color="auto" w:fill="auto"/>
            <w:noWrap/>
            <w:vAlign w:val="center"/>
          </w:tcPr>
          <w:p>
            <w:pPr>
              <w:adjustRightInd/>
              <w:snapToGrid/>
              <w:spacing w:after="0"/>
              <w:jc w:val="right"/>
              <w:rPr>
                <w:rFonts w:ascii="Times New Roman" w:hAnsi="Times New Roman" w:eastAsia="宋体" w:cs="Times New Roman"/>
                <w:color w:val="000000"/>
                <w:sz w:val="28"/>
                <w:szCs w:val="28"/>
              </w:rPr>
            </w:pPr>
            <w:r>
              <w:rPr>
                <w:rFonts w:ascii="Times New Roman" w:hAnsi="Times New Roman" w:eastAsia="宋体" w:cs="Times New Roman"/>
                <w:color w:val="000000"/>
                <w:sz w:val="28"/>
                <w:szCs w:val="28"/>
              </w:rPr>
              <w:t>0.00</w:t>
            </w:r>
          </w:p>
        </w:tc>
      </w:tr>
      <w:tr>
        <w:tblPrEx>
          <w:tblLayout w:type="fixed"/>
          <w:tblCellMar>
            <w:top w:w="0" w:type="dxa"/>
            <w:left w:w="108" w:type="dxa"/>
            <w:bottom w:w="0" w:type="dxa"/>
            <w:right w:w="108" w:type="dxa"/>
          </w:tblCellMar>
        </w:tblPrEx>
        <w:trPr>
          <w:trHeight w:val="1195" w:hRule="atLeast"/>
        </w:trPr>
        <w:tc>
          <w:tcPr>
            <w:tcW w:w="4858" w:type="dxa"/>
            <w:tcBorders>
              <w:top w:val="dotted" w:color="auto" w:sz="4" w:space="0"/>
              <w:left w:val="nil"/>
              <w:bottom w:val="dotted" w:color="auto" w:sz="4" w:space="0"/>
              <w:right w:val="dotted" w:color="auto" w:sz="4" w:space="0"/>
            </w:tcBorders>
            <w:shd w:val="clear" w:color="auto" w:fill="auto"/>
            <w:noWrap/>
            <w:vAlign w:val="center"/>
          </w:tcPr>
          <w:p>
            <w:pPr>
              <w:adjustRightInd/>
              <w:snapToGrid/>
              <w:spacing w:after="0"/>
              <w:jc w:val="both"/>
              <w:rPr>
                <w:rFonts w:ascii="仿宋" w:hAnsi="仿宋" w:eastAsia="仿宋" w:cs="宋体"/>
                <w:color w:val="000000"/>
                <w:sz w:val="28"/>
                <w:szCs w:val="28"/>
              </w:rPr>
            </w:pPr>
            <w:r>
              <w:rPr>
                <w:rFonts w:hint="eastAsia" w:ascii="仿宋" w:hAnsi="仿宋" w:eastAsia="仿宋" w:cs="宋体"/>
                <w:color w:val="000000"/>
                <w:sz w:val="28"/>
                <w:szCs w:val="28"/>
              </w:rPr>
              <w:t>教育现代化推进工程（高等职业学校建设）</w:t>
            </w:r>
          </w:p>
        </w:tc>
        <w:tc>
          <w:tcPr>
            <w:tcW w:w="1775" w:type="dxa"/>
            <w:tcBorders>
              <w:top w:val="dotted" w:color="auto" w:sz="4" w:space="0"/>
              <w:left w:val="nil"/>
              <w:bottom w:val="dotted" w:color="auto" w:sz="4" w:space="0"/>
              <w:right w:val="dotted" w:color="auto" w:sz="4" w:space="0"/>
            </w:tcBorders>
            <w:shd w:val="clear" w:color="auto" w:fill="auto"/>
            <w:noWrap/>
            <w:vAlign w:val="center"/>
          </w:tcPr>
          <w:p>
            <w:pPr>
              <w:adjustRightInd/>
              <w:snapToGrid/>
              <w:spacing w:after="0"/>
              <w:jc w:val="right"/>
              <w:rPr>
                <w:rFonts w:ascii="Times New Roman" w:hAnsi="Times New Roman" w:eastAsia="宋体" w:cs="Times New Roman"/>
                <w:color w:val="000000"/>
                <w:sz w:val="28"/>
                <w:szCs w:val="28"/>
              </w:rPr>
            </w:pPr>
            <w:r>
              <w:rPr>
                <w:rFonts w:ascii="Times New Roman" w:hAnsi="Times New Roman" w:eastAsia="宋体" w:cs="Times New Roman"/>
                <w:color w:val="000000"/>
                <w:sz w:val="28"/>
                <w:szCs w:val="28"/>
              </w:rPr>
              <w:t>5000.00</w:t>
            </w:r>
          </w:p>
        </w:tc>
        <w:tc>
          <w:tcPr>
            <w:tcW w:w="1614" w:type="dxa"/>
            <w:tcBorders>
              <w:top w:val="dotted" w:color="auto" w:sz="4" w:space="0"/>
              <w:left w:val="nil"/>
              <w:bottom w:val="dotted" w:color="auto" w:sz="4" w:space="0"/>
              <w:right w:val="dotted" w:color="auto" w:sz="4" w:space="0"/>
            </w:tcBorders>
            <w:shd w:val="clear" w:color="auto" w:fill="auto"/>
            <w:noWrap/>
            <w:vAlign w:val="center"/>
          </w:tcPr>
          <w:p>
            <w:pPr>
              <w:adjustRightInd/>
              <w:snapToGrid/>
              <w:spacing w:after="0"/>
              <w:jc w:val="right"/>
              <w:rPr>
                <w:rFonts w:ascii="Times New Roman" w:hAnsi="Times New Roman" w:eastAsia="宋体" w:cs="Times New Roman"/>
                <w:color w:val="000000"/>
                <w:sz w:val="28"/>
                <w:szCs w:val="28"/>
              </w:rPr>
            </w:pPr>
            <w:r>
              <w:rPr>
                <w:rFonts w:ascii="Times New Roman" w:hAnsi="Times New Roman" w:eastAsia="宋体" w:cs="Times New Roman"/>
                <w:color w:val="000000"/>
                <w:sz w:val="28"/>
                <w:szCs w:val="28"/>
              </w:rPr>
              <w:t>1130.70</w:t>
            </w:r>
          </w:p>
        </w:tc>
        <w:tc>
          <w:tcPr>
            <w:tcW w:w="1613" w:type="dxa"/>
            <w:tcBorders>
              <w:top w:val="dotted" w:color="auto" w:sz="4" w:space="0"/>
              <w:left w:val="nil"/>
              <w:bottom w:val="dotted" w:color="auto" w:sz="4" w:space="0"/>
            </w:tcBorders>
            <w:shd w:val="clear" w:color="auto" w:fill="auto"/>
            <w:noWrap/>
            <w:vAlign w:val="center"/>
          </w:tcPr>
          <w:p>
            <w:pPr>
              <w:adjustRightInd/>
              <w:snapToGrid/>
              <w:spacing w:after="0"/>
              <w:jc w:val="right"/>
              <w:rPr>
                <w:rFonts w:ascii="Times New Roman" w:hAnsi="Times New Roman" w:eastAsia="宋体" w:cs="Times New Roman"/>
                <w:color w:val="000000"/>
                <w:sz w:val="28"/>
                <w:szCs w:val="28"/>
              </w:rPr>
            </w:pPr>
            <w:r>
              <w:rPr>
                <w:rFonts w:ascii="Times New Roman" w:hAnsi="Times New Roman" w:eastAsia="宋体" w:cs="Times New Roman"/>
                <w:color w:val="000000"/>
                <w:sz w:val="28"/>
                <w:szCs w:val="28"/>
              </w:rPr>
              <w:t>3869.30</w:t>
            </w:r>
          </w:p>
        </w:tc>
      </w:tr>
      <w:tr>
        <w:tblPrEx>
          <w:tblLayout w:type="fixed"/>
          <w:tblCellMar>
            <w:top w:w="0" w:type="dxa"/>
            <w:left w:w="108" w:type="dxa"/>
            <w:bottom w:w="0" w:type="dxa"/>
            <w:right w:w="108" w:type="dxa"/>
          </w:tblCellMar>
        </w:tblPrEx>
        <w:trPr>
          <w:trHeight w:val="603" w:hRule="atLeast"/>
        </w:trPr>
        <w:tc>
          <w:tcPr>
            <w:tcW w:w="4858" w:type="dxa"/>
            <w:tcBorders>
              <w:top w:val="nil"/>
              <w:left w:val="nil"/>
              <w:bottom w:val="dotted" w:color="auto" w:sz="4" w:space="0"/>
              <w:right w:val="dotted" w:color="auto" w:sz="4" w:space="0"/>
            </w:tcBorders>
            <w:shd w:val="clear" w:color="auto" w:fill="auto"/>
            <w:noWrap/>
            <w:vAlign w:val="center"/>
          </w:tcPr>
          <w:p>
            <w:pPr>
              <w:adjustRightInd/>
              <w:snapToGrid/>
              <w:spacing w:after="0"/>
              <w:jc w:val="both"/>
              <w:rPr>
                <w:rFonts w:ascii="仿宋" w:hAnsi="仿宋" w:eastAsia="仿宋" w:cs="宋体"/>
                <w:color w:val="000000"/>
                <w:sz w:val="28"/>
                <w:szCs w:val="28"/>
              </w:rPr>
            </w:pPr>
            <w:r>
              <w:rPr>
                <w:rFonts w:hint="eastAsia" w:ascii="仿宋" w:hAnsi="仿宋" w:eastAsia="仿宋" w:cs="宋体"/>
                <w:color w:val="000000"/>
                <w:sz w:val="28"/>
                <w:szCs w:val="28"/>
              </w:rPr>
              <w:t>高校基建规划补短板</w:t>
            </w:r>
          </w:p>
        </w:tc>
        <w:tc>
          <w:tcPr>
            <w:tcW w:w="1775" w:type="dxa"/>
            <w:tcBorders>
              <w:top w:val="nil"/>
              <w:left w:val="nil"/>
              <w:bottom w:val="dotted" w:color="auto" w:sz="4" w:space="0"/>
              <w:right w:val="dotted" w:color="auto" w:sz="4" w:space="0"/>
            </w:tcBorders>
            <w:shd w:val="clear" w:color="auto" w:fill="auto"/>
            <w:noWrap/>
            <w:vAlign w:val="center"/>
          </w:tcPr>
          <w:p>
            <w:pPr>
              <w:adjustRightInd/>
              <w:snapToGrid/>
              <w:spacing w:after="0"/>
              <w:jc w:val="right"/>
              <w:rPr>
                <w:rFonts w:ascii="Times New Roman" w:hAnsi="Times New Roman" w:eastAsia="宋体" w:cs="Times New Roman"/>
                <w:color w:val="000000"/>
                <w:sz w:val="28"/>
                <w:szCs w:val="28"/>
              </w:rPr>
            </w:pPr>
            <w:r>
              <w:rPr>
                <w:rFonts w:ascii="Times New Roman" w:hAnsi="Times New Roman" w:eastAsia="宋体" w:cs="Times New Roman"/>
                <w:color w:val="000000"/>
                <w:sz w:val="28"/>
                <w:szCs w:val="28"/>
              </w:rPr>
              <w:t>400.00</w:t>
            </w:r>
          </w:p>
        </w:tc>
        <w:tc>
          <w:tcPr>
            <w:tcW w:w="1614" w:type="dxa"/>
            <w:tcBorders>
              <w:top w:val="nil"/>
              <w:left w:val="nil"/>
              <w:bottom w:val="dotted" w:color="auto" w:sz="4" w:space="0"/>
              <w:right w:val="dotted" w:color="auto" w:sz="4" w:space="0"/>
            </w:tcBorders>
            <w:shd w:val="clear" w:color="auto" w:fill="auto"/>
            <w:noWrap/>
            <w:vAlign w:val="center"/>
          </w:tcPr>
          <w:p>
            <w:pPr>
              <w:adjustRightInd/>
              <w:snapToGrid/>
              <w:spacing w:after="0"/>
              <w:jc w:val="right"/>
              <w:rPr>
                <w:rFonts w:ascii="Times New Roman" w:hAnsi="Times New Roman" w:eastAsia="宋体" w:cs="Times New Roman"/>
                <w:color w:val="000000"/>
                <w:sz w:val="28"/>
                <w:szCs w:val="28"/>
              </w:rPr>
            </w:pPr>
            <w:r>
              <w:rPr>
                <w:rFonts w:ascii="Times New Roman" w:hAnsi="Times New Roman" w:eastAsia="宋体" w:cs="Times New Roman"/>
                <w:color w:val="000000"/>
                <w:sz w:val="28"/>
                <w:szCs w:val="28"/>
              </w:rPr>
              <w:t>400.00</w:t>
            </w:r>
          </w:p>
        </w:tc>
        <w:tc>
          <w:tcPr>
            <w:tcW w:w="1613" w:type="dxa"/>
            <w:tcBorders>
              <w:top w:val="nil"/>
              <w:left w:val="nil"/>
              <w:bottom w:val="dotted" w:color="auto" w:sz="4" w:space="0"/>
            </w:tcBorders>
            <w:shd w:val="clear" w:color="auto" w:fill="auto"/>
            <w:noWrap/>
            <w:vAlign w:val="center"/>
          </w:tcPr>
          <w:p>
            <w:pPr>
              <w:adjustRightInd/>
              <w:snapToGrid/>
              <w:spacing w:after="0"/>
              <w:jc w:val="right"/>
              <w:rPr>
                <w:rFonts w:ascii="Times New Roman" w:hAnsi="Times New Roman" w:eastAsia="宋体" w:cs="Times New Roman"/>
                <w:color w:val="000000"/>
                <w:sz w:val="28"/>
                <w:szCs w:val="28"/>
              </w:rPr>
            </w:pPr>
            <w:r>
              <w:rPr>
                <w:rFonts w:ascii="Times New Roman" w:hAnsi="Times New Roman" w:eastAsia="宋体" w:cs="Times New Roman"/>
                <w:color w:val="000000"/>
                <w:sz w:val="28"/>
                <w:szCs w:val="28"/>
              </w:rPr>
              <w:t>0.00</w:t>
            </w:r>
          </w:p>
        </w:tc>
      </w:tr>
      <w:tr>
        <w:tblPrEx>
          <w:tblLayout w:type="fixed"/>
          <w:tblCellMar>
            <w:top w:w="0" w:type="dxa"/>
            <w:left w:w="108" w:type="dxa"/>
            <w:bottom w:w="0" w:type="dxa"/>
            <w:right w:w="108" w:type="dxa"/>
          </w:tblCellMar>
        </w:tblPrEx>
        <w:trPr>
          <w:trHeight w:val="631" w:hRule="atLeast"/>
        </w:trPr>
        <w:tc>
          <w:tcPr>
            <w:tcW w:w="4858" w:type="dxa"/>
            <w:tcBorders>
              <w:top w:val="nil"/>
              <w:left w:val="nil"/>
              <w:bottom w:val="single" w:color="auto" w:sz="12" w:space="0"/>
              <w:right w:val="dotted" w:color="auto" w:sz="4" w:space="0"/>
            </w:tcBorders>
            <w:shd w:val="clear" w:color="auto" w:fill="auto"/>
            <w:noWrap/>
            <w:vAlign w:val="center"/>
          </w:tcPr>
          <w:p>
            <w:pPr>
              <w:adjustRightInd/>
              <w:snapToGrid/>
              <w:spacing w:after="0"/>
              <w:jc w:val="both"/>
              <w:rPr>
                <w:rFonts w:ascii="仿宋" w:hAnsi="仿宋" w:eastAsia="仿宋" w:cs="宋体"/>
                <w:color w:val="000000"/>
                <w:sz w:val="28"/>
                <w:szCs w:val="28"/>
              </w:rPr>
            </w:pPr>
            <w:r>
              <w:rPr>
                <w:rFonts w:hint="eastAsia" w:ascii="仿宋" w:hAnsi="仿宋" w:eastAsia="仿宋" w:cs="宋体"/>
                <w:color w:val="000000"/>
                <w:sz w:val="28"/>
                <w:szCs w:val="28"/>
              </w:rPr>
              <w:t>合计</w:t>
            </w:r>
          </w:p>
        </w:tc>
        <w:tc>
          <w:tcPr>
            <w:tcW w:w="1775" w:type="dxa"/>
            <w:tcBorders>
              <w:top w:val="nil"/>
              <w:left w:val="nil"/>
              <w:bottom w:val="single" w:color="auto" w:sz="12" w:space="0"/>
              <w:right w:val="dotted" w:color="auto" w:sz="4" w:space="0"/>
            </w:tcBorders>
            <w:shd w:val="clear" w:color="auto" w:fill="auto"/>
            <w:noWrap/>
            <w:vAlign w:val="center"/>
          </w:tcPr>
          <w:p>
            <w:pPr>
              <w:adjustRightInd/>
              <w:snapToGrid/>
              <w:spacing w:after="0"/>
              <w:jc w:val="right"/>
              <w:rPr>
                <w:rFonts w:ascii="Times New Roman" w:hAnsi="Times New Roman" w:eastAsia="宋体" w:cs="Times New Roman"/>
                <w:color w:val="000000"/>
                <w:sz w:val="28"/>
                <w:szCs w:val="28"/>
              </w:rPr>
            </w:pPr>
            <w:r>
              <w:rPr>
                <w:rFonts w:ascii="Times New Roman" w:hAnsi="Times New Roman" w:eastAsia="宋体" w:cs="Times New Roman"/>
                <w:color w:val="000000"/>
                <w:sz w:val="28"/>
                <w:szCs w:val="28"/>
              </w:rPr>
              <w:t>5822.00</w:t>
            </w:r>
          </w:p>
        </w:tc>
        <w:tc>
          <w:tcPr>
            <w:tcW w:w="1614" w:type="dxa"/>
            <w:tcBorders>
              <w:top w:val="nil"/>
              <w:left w:val="nil"/>
              <w:bottom w:val="single" w:color="auto" w:sz="12" w:space="0"/>
              <w:right w:val="dotted" w:color="auto" w:sz="4" w:space="0"/>
            </w:tcBorders>
            <w:shd w:val="clear" w:color="auto" w:fill="auto"/>
            <w:noWrap/>
            <w:vAlign w:val="center"/>
          </w:tcPr>
          <w:p>
            <w:pPr>
              <w:adjustRightInd/>
              <w:snapToGrid/>
              <w:spacing w:after="0"/>
              <w:jc w:val="right"/>
              <w:rPr>
                <w:rFonts w:ascii="Times New Roman" w:hAnsi="Times New Roman" w:eastAsia="宋体" w:cs="Times New Roman"/>
                <w:color w:val="000000"/>
                <w:sz w:val="28"/>
                <w:szCs w:val="28"/>
              </w:rPr>
            </w:pPr>
            <w:r>
              <w:rPr>
                <w:rFonts w:ascii="Times New Roman" w:hAnsi="Times New Roman" w:eastAsia="宋体" w:cs="Times New Roman"/>
                <w:color w:val="000000"/>
                <w:sz w:val="28"/>
                <w:szCs w:val="28"/>
              </w:rPr>
              <w:t>1952.70</w:t>
            </w:r>
          </w:p>
        </w:tc>
        <w:tc>
          <w:tcPr>
            <w:tcW w:w="1613" w:type="dxa"/>
            <w:tcBorders>
              <w:top w:val="nil"/>
              <w:left w:val="nil"/>
              <w:bottom w:val="single" w:color="auto" w:sz="12" w:space="0"/>
            </w:tcBorders>
            <w:shd w:val="clear" w:color="auto" w:fill="auto"/>
            <w:noWrap/>
            <w:vAlign w:val="center"/>
          </w:tcPr>
          <w:p>
            <w:pPr>
              <w:adjustRightInd/>
              <w:snapToGrid/>
              <w:spacing w:after="0"/>
              <w:jc w:val="right"/>
              <w:rPr>
                <w:rFonts w:ascii="Times New Roman" w:hAnsi="Times New Roman" w:eastAsia="宋体" w:cs="Times New Roman"/>
                <w:color w:val="000000"/>
                <w:sz w:val="28"/>
                <w:szCs w:val="28"/>
              </w:rPr>
            </w:pPr>
            <w:r>
              <w:rPr>
                <w:rFonts w:ascii="Times New Roman" w:hAnsi="Times New Roman" w:eastAsia="宋体" w:cs="Times New Roman"/>
                <w:color w:val="000000"/>
                <w:sz w:val="28"/>
                <w:szCs w:val="28"/>
              </w:rPr>
              <w:t>3869.30</w:t>
            </w:r>
          </w:p>
        </w:tc>
      </w:tr>
    </w:tbl>
    <w:p>
      <w:pPr>
        <w:pStyle w:val="13"/>
      </w:pPr>
      <w:r>
        <w:rPr>
          <w:rFonts w:hint="eastAsia"/>
        </w:rPr>
        <w:t>专项资金根据学院基本建设工程管理制度、基建维修项目工作流程、基本建设项目实施流程，在支付工程款时，严格按照合同条款，并备齐相关佐证资料，确保资金使用安全、规范、有效，根据学校研究确定的投入项目，细化支出经济科目并设立相关辅助站，严格实行项目管理，保证专款专用，确保资金使用安全、规范、有效。</w:t>
      </w:r>
    </w:p>
    <w:p>
      <w:pPr>
        <w:pStyle w:val="11"/>
        <w:widowControl/>
        <w:numPr>
          <w:ilvl w:val="0"/>
          <w:numId w:val="2"/>
        </w:numPr>
        <w:spacing w:line="600" w:lineRule="exact"/>
        <w:ind w:firstLineChars="0"/>
        <w:jc w:val="left"/>
        <w:rPr>
          <w:rFonts w:ascii="Times New Roman" w:hAnsi="Times New Roman" w:eastAsia="黑体"/>
          <w:sz w:val="32"/>
          <w:szCs w:val="32"/>
        </w:rPr>
      </w:pPr>
      <w:r>
        <w:rPr>
          <w:rFonts w:ascii="Times New Roman" w:hAnsi="Times New Roman" w:eastAsia="黑体"/>
          <w:sz w:val="32"/>
          <w:szCs w:val="32"/>
        </w:rPr>
        <w:t>政府性基金预算支出情况</w:t>
      </w:r>
    </w:p>
    <w:p>
      <w:pPr>
        <w:pStyle w:val="11"/>
        <w:widowControl/>
        <w:spacing w:line="600" w:lineRule="exact"/>
        <w:ind w:left="1360" w:firstLine="0" w:firstLineChars="0"/>
        <w:jc w:val="left"/>
        <w:rPr>
          <w:rFonts w:ascii="Tahoma" w:hAnsi="Tahoma" w:eastAsia="仿宋_GB2312" w:cstheme="minorBidi"/>
          <w:kern w:val="0"/>
          <w:sz w:val="32"/>
          <w:szCs w:val="32"/>
        </w:rPr>
      </w:pPr>
      <w:r>
        <w:rPr>
          <w:rFonts w:hint="eastAsia" w:ascii="Tahoma" w:hAnsi="Tahoma" w:eastAsia="仿宋_GB2312" w:cstheme="minorBidi"/>
          <w:kern w:val="0"/>
          <w:sz w:val="32"/>
          <w:szCs w:val="32"/>
        </w:rPr>
        <w:t>无。</w:t>
      </w:r>
    </w:p>
    <w:p>
      <w:pPr>
        <w:pStyle w:val="11"/>
        <w:widowControl/>
        <w:numPr>
          <w:ilvl w:val="0"/>
          <w:numId w:val="2"/>
        </w:numPr>
        <w:spacing w:line="600" w:lineRule="exact"/>
        <w:ind w:firstLineChars="0"/>
        <w:jc w:val="left"/>
        <w:rPr>
          <w:rFonts w:ascii="Times New Roman" w:hAnsi="Times New Roman" w:eastAsia="黑体"/>
          <w:sz w:val="32"/>
          <w:szCs w:val="32"/>
        </w:rPr>
      </w:pPr>
      <w:r>
        <w:rPr>
          <w:rFonts w:ascii="Times New Roman" w:hAnsi="Times New Roman" w:eastAsia="黑体"/>
          <w:sz w:val="32"/>
          <w:szCs w:val="32"/>
        </w:rPr>
        <w:t>国有资本经营预算支出情况</w:t>
      </w:r>
    </w:p>
    <w:p>
      <w:pPr>
        <w:pStyle w:val="11"/>
        <w:widowControl/>
        <w:spacing w:line="600" w:lineRule="exact"/>
        <w:ind w:left="1360" w:firstLine="0" w:firstLineChars="0"/>
        <w:jc w:val="left"/>
        <w:rPr>
          <w:rFonts w:ascii="Tahoma" w:hAnsi="Tahoma" w:eastAsia="仿宋_GB2312" w:cstheme="minorBidi"/>
          <w:kern w:val="0"/>
          <w:sz w:val="32"/>
          <w:szCs w:val="32"/>
        </w:rPr>
      </w:pPr>
      <w:r>
        <w:rPr>
          <w:rFonts w:hint="eastAsia" w:ascii="Tahoma" w:hAnsi="Tahoma" w:eastAsia="仿宋_GB2312" w:cstheme="minorBidi"/>
          <w:kern w:val="0"/>
          <w:sz w:val="32"/>
          <w:szCs w:val="32"/>
        </w:rPr>
        <w:t>无。</w:t>
      </w:r>
    </w:p>
    <w:p>
      <w:pPr>
        <w:pStyle w:val="11"/>
        <w:widowControl/>
        <w:numPr>
          <w:ilvl w:val="0"/>
          <w:numId w:val="2"/>
        </w:numPr>
        <w:spacing w:line="600" w:lineRule="exact"/>
        <w:ind w:firstLineChars="0"/>
        <w:jc w:val="left"/>
        <w:rPr>
          <w:rFonts w:ascii="Times New Roman" w:hAnsi="Times New Roman" w:eastAsia="黑体"/>
          <w:sz w:val="32"/>
          <w:szCs w:val="32"/>
        </w:rPr>
      </w:pPr>
      <w:r>
        <w:rPr>
          <w:rFonts w:ascii="Times New Roman" w:hAnsi="Times New Roman" w:eastAsia="黑体"/>
          <w:sz w:val="32"/>
          <w:szCs w:val="32"/>
        </w:rPr>
        <w:t>社会保险基金预算支出情况</w:t>
      </w:r>
    </w:p>
    <w:p>
      <w:pPr>
        <w:pStyle w:val="11"/>
        <w:widowControl/>
        <w:spacing w:line="600" w:lineRule="exact"/>
        <w:ind w:left="1360" w:firstLine="0" w:firstLineChars="0"/>
        <w:jc w:val="left"/>
        <w:rPr>
          <w:rFonts w:ascii="Tahoma" w:hAnsi="Tahoma" w:eastAsia="仿宋_GB2312" w:cstheme="minorBidi"/>
          <w:kern w:val="0"/>
          <w:sz w:val="32"/>
          <w:szCs w:val="32"/>
        </w:rPr>
      </w:pPr>
      <w:r>
        <w:rPr>
          <w:rFonts w:hint="eastAsia" w:ascii="Tahoma" w:hAnsi="Tahoma" w:eastAsia="仿宋_GB2312" w:cstheme="minorBidi"/>
          <w:kern w:val="0"/>
          <w:sz w:val="32"/>
          <w:szCs w:val="32"/>
        </w:rPr>
        <w:t>无。</w:t>
      </w:r>
    </w:p>
    <w:p>
      <w:pPr>
        <w:spacing w:line="600" w:lineRule="exact"/>
        <w:ind w:firstLine="645"/>
        <w:rPr>
          <w:rFonts w:eastAsia="黑体"/>
          <w:sz w:val="32"/>
          <w:szCs w:val="32"/>
        </w:rPr>
      </w:pPr>
      <w:r>
        <w:rPr>
          <w:rFonts w:eastAsia="黑体"/>
          <w:sz w:val="32"/>
          <w:szCs w:val="32"/>
        </w:rPr>
        <w:t>六、部门整体支出绩效情况</w:t>
      </w:r>
    </w:p>
    <w:p>
      <w:pPr>
        <w:spacing w:line="600" w:lineRule="exact"/>
        <w:ind w:firstLine="645"/>
        <w:rPr>
          <w:rFonts w:eastAsia="仿宋_GB2312"/>
          <w:color w:val="000000"/>
          <w:sz w:val="32"/>
          <w:szCs w:val="32"/>
        </w:rPr>
      </w:pPr>
      <w:r>
        <w:rPr>
          <w:rFonts w:hint="eastAsia" w:ascii="仿宋" w:hAnsi="仿宋" w:eastAsia="仿宋" w:cs="仿宋"/>
          <w:sz w:val="32"/>
          <w:szCs w:val="32"/>
        </w:rPr>
        <w:t>2019年，学院</w:t>
      </w:r>
      <w:r>
        <w:rPr>
          <w:rFonts w:hint="eastAsia" w:eastAsia="仿宋_GB2312"/>
          <w:color w:val="000000"/>
          <w:sz w:val="32"/>
          <w:szCs w:val="32"/>
        </w:rPr>
        <w:t>按照《党委行政2019年工作要点》，立德树人，兴教强校，统筹推进思政教育工作、专业教学改革、招生就业创业、师资队伍建设、治理能力建设、对外交流合作、校园文化建设，</w:t>
      </w:r>
      <w:r>
        <w:rPr>
          <w:rFonts w:hint="eastAsia" w:ascii="仿宋" w:hAnsi="仿宋" w:eastAsia="仿宋" w:cs="仿宋"/>
          <w:sz w:val="32"/>
          <w:szCs w:val="32"/>
        </w:rPr>
        <w:t>深入开展“不忘初心、牢记使命”主题教育，稳步落实《国家职业教育改革实施方案》,</w:t>
      </w:r>
      <w:r>
        <w:rPr>
          <w:rFonts w:hint="eastAsia" w:eastAsia="仿宋_GB2312"/>
          <w:color w:val="000000"/>
          <w:sz w:val="32"/>
          <w:szCs w:val="32"/>
        </w:rPr>
        <w:t>圆满完成了年初制定的各项工作任务</w:t>
      </w:r>
      <w:r>
        <w:rPr>
          <w:rFonts w:eastAsia="仿宋_GB2312"/>
          <w:color w:val="000000"/>
          <w:sz w:val="32"/>
          <w:szCs w:val="32"/>
        </w:rPr>
        <w:t>。根据《部门整体支出绩效评价指标》评分，得分</w:t>
      </w:r>
      <w:r>
        <w:rPr>
          <w:rFonts w:hint="eastAsia" w:eastAsia="仿宋_GB2312"/>
          <w:color w:val="000000"/>
          <w:sz w:val="32"/>
          <w:szCs w:val="32"/>
        </w:rPr>
        <w:t>97</w:t>
      </w:r>
      <w:r>
        <w:rPr>
          <w:rFonts w:eastAsia="仿宋_GB2312"/>
          <w:color w:val="000000"/>
          <w:sz w:val="32"/>
          <w:szCs w:val="32"/>
        </w:rPr>
        <w:t>分（详见附表2）。主要绩效如下：</w:t>
      </w:r>
    </w:p>
    <w:p>
      <w:pPr>
        <w:pStyle w:val="11"/>
        <w:widowControl/>
        <w:numPr>
          <w:ilvl w:val="0"/>
          <w:numId w:val="4"/>
        </w:numPr>
        <w:spacing w:line="600" w:lineRule="exact"/>
        <w:ind w:firstLineChars="0"/>
        <w:rPr>
          <w:rFonts w:ascii="Times New Roman" w:hAnsi="Times New Roman" w:eastAsia="楷体_GB2312"/>
          <w:b/>
          <w:sz w:val="32"/>
          <w:szCs w:val="32"/>
        </w:rPr>
      </w:pPr>
      <w:r>
        <w:rPr>
          <w:rFonts w:hint="eastAsia" w:ascii="Times New Roman" w:hAnsi="Times New Roman" w:eastAsia="楷体_GB2312"/>
          <w:b/>
          <w:sz w:val="32"/>
          <w:szCs w:val="32"/>
        </w:rPr>
        <w:t>加强“创新引领”，科研服务能力更加强劲</w:t>
      </w:r>
    </w:p>
    <w:p>
      <w:pPr>
        <w:spacing w:line="600" w:lineRule="exact"/>
        <w:ind w:firstLine="645"/>
        <w:rPr>
          <w:rFonts w:eastAsia="仿宋_GB2312"/>
          <w:color w:val="000000"/>
          <w:sz w:val="32"/>
          <w:szCs w:val="32"/>
        </w:rPr>
      </w:pPr>
      <w:r>
        <w:rPr>
          <w:rFonts w:hint="eastAsia" w:eastAsia="仿宋_GB2312"/>
          <w:color w:val="000000"/>
          <w:sz w:val="32"/>
          <w:szCs w:val="32"/>
        </w:rPr>
        <w:t>修订《科研项目管理办法》，实行科研工作校院两级管理，提高科研成果资助比例、奖励标准，立项省级以上课题增长61.9%，出版学术著作、教材增长30%，发表核心期刊论文增长41%，获省级科研奖30项、国家专利14项、软件著作权4项。承接省级、国家级培训项目，培训学员17567人次。承办省大学生公益广告大事等具有广泛影响力、知名度的活动。服务地方文化惠民建设，提供舞台剧等文艺服务，丰富社区文化生活。</w:t>
      </w:r>
    </w:p>
    <w:p>
      <w:pPr>
        <w:pStyle w:val="11"/>
        <w:numPr>
          <w:ilvl w:val="0"/>
          <w:numId w:val="4"/>
        </w:numPr>
        <w:spacing w:line="600" w:lineRule="exact"/>
        <w:ind w:firstLineChars="0"/>
        <w:rPr>
          <w:rFonts w:ascii="Times New Roman" w:hAnsi="Times New Roman" w:eastAsia="楷体_GB2312"/>
          <w:b/>
          <w:sz w:val="32"/>
          <w:szCs w:val="32"/>
        </w:rPr>
      </w:pPr>
      <w:r>
        <w:rPr>
          <w:rFonts w:hint="eastAsia" w:ascii="Times New Roman" w:hAnsi="Times New Roman" w:eastAsia="楷体_GB2312"/>
          <w:b/>
          <w:sz w:val="32"/>
          <w:szCs w:val="32"/>
        </w:rPr>
        <w:t>坚定“人才立校”，师资队伍的活力更加迸发</w:t>
      </w:r>
    </w:p>
    <w:p>
      <w:pPr>
        <w:pStyle w:val="11"/>
        <w:spacing w:line="600" w:lineRule="exact"/>
        <w:ind w:firstLine="707" w:firstLineChars="221"/>
        <w:rPr>
          <w:rFonts w:eastAsia="仿宋_GB2312"/>
          <w:color w:val="000000"/>
          <w:sz w:val="32"/>
          <w:szCs w:val="32"/>
        </w:rPr>
      </w:pPr>
      <w:r>
        <w:rPr>
          <w:rFonts w:hint="eastAsia" w:eastAsia="仿宋_GB2312"/>
          <w:color w:val="000000"/>
          <w:sz w:val="32"/>
          <w:szCs w:val="32"/>
        </w:rPr>
        <w:t>举办领导干部能力提升研修班。实施《专任教师职业能力提升行动计划（2019-2022年）》，选派国内访问学者4人，新增省级青年骨干教师4人，推进教师职称评审改革，专任教师团队获省赛一等奖2项、二等奖1项、三等奖5项，获国赛一等奖1项、二等奖1项，成为全省国赛成绩最好院校。修订《辅导员队伍建设管理办法》。公平公正公开完成262人定等晋级。</w:t>
      </w:r>
    </w:p>
    <w:p>
      <w:pPr>
        <w:pStyle w:val="11"/>
        <w:numPr>
          <w:ilvl w:val="0"/>
          <w:numId w:val="4"/>
        </w:numPr>
        <w:spacing w:line="600" w:lineRule="exact"/>
        <w:ind w:firstLineChars="0"/>
        <w:rPr>
          <w:rFonts w:ascii="Times New Roman" w:hAnsi="Times New Roman" w:eastAsia="楷体_GB2312"/>
          <w:b/>
          <w:sz w:val="32"/>
          <w:szCs w:val="32"/>
        </w:rPr>
      </w:pPr>
      <w:r>
        <w:rPr>
          <w:rFonts w:hint="eastAsia" w:ascii="Times New Roman" w:hAnsi="Times New Roman" w:eastAsia="楷体_GB2312"/>
          <w:b/>
          <w:sz w:val="32"/>
          <w:szCs w:val="32"/>
        </w:rPr>
        <w:t>提升“治理效能”，内部机制的运行更加规范</w:t>
      </w:r>
    </w:p>
    <w:p>
      <w:pPr>
        <w:pStyle w:val="11"/>
        <w:spacing w:line="600" w:lineRule="exact"/>
        <w:ind w:firstLine="800" w:firstLineChars="250"/>
        <w:rPr>
          <w:rFonts w:eastAsia="仿宋_GB2312"/>
          <w:color w:val="000000"/>
          <w:sz w:val="32"/>
          <w:szCs w:val="32"/>
        </w:rPr>
      </w:pPr>
      <w:r>
        <w:rPr>
          <w:rFonts w:hint="eastAsia" w:eastAsia="仿宋_GB2312"/>
          <w:color w:val="000000"/>
          <w:sz w:val="32"/>
          <w:szCs w:val="32"/>
        </w:rPr>
        <w:t>一是完善制度体系。分阶段、分类别、分批次颁发61个制度。二是推动两级管理。出台《校院两级管理实施方案（试行）》，颁发配套制度，激发二级学院动力、活力。三是启动标准建设。实施《标准建设实施方案》，完善学院特色标准体系。四是加强民主建设。修订《教职工代表大会制度》等制度，召开“双代会”，落实提案办理，支持教授委员会独立评审。五是学院附属小学育人成效显著，师生获得县级以上奖励99人次。</w:t>
      </w:r>
    </w:p>
    <w:p>
      <w:pPr>
        <w:pStyle w:val="11"/>
        <w:spacing w:line="600" w:lineRule="exact"/>
        <w:ind w:firstLine="800" w:firstLineChars="250"/>
        <w:rPr>
          <w:rFonts w:eastAsia="仿宋_GB2312"/>
          <w:color w:val="000000"/>
          <w:sz w:val="32"/>
          <w:szCs w:val="32"/>
        </w:rPr>
      </w:pPr>
      <w:r>
        <w:rPr>
          <w:rFonts w:hint="eastAsia" w:ascii="Times New Roman" w:hAnsi="Times New Roman" w:eastAsia="楷体_GB2312"/>
          <w:b/>
          <w:sz w:val="32"/>
          <w:szCs w:val="32"/>
        </w:rPr>
        <w:t>（四）打造“美丽校园”，校园环境品质更加优化</w:t>
      </w:r>
    </w:p>
    <w:p>
      <w:pPr>
        <w:pStyle w:val="11"/>
        <w:spacing w:line="600" w:lineRule="exact"/>
        <w:ind w:firstLine="800" w:firstLineChars="250"/>
        <w:rPr>
          <w:rFonts w:eastAsia="仿宋_GB2312"/>
          <w:color w:val="000000"/>
          <w:sz w:val="32"/>
          <w:szCs w:val="32"/>
        </w:rPr>
      </w:pPr>
      <w:r>
        <w:rPr>
          <w:rFonts w:hint="eastAsia" w:eastAsia="仿宋_GB2312"/>
          <w:color w:val="000000"/>
          <w:sz w:val="32"/>
          <w:szCs w:val="32"/>
        </w:rPr>
        <w:t>一是基础设施建设成效明显。投入资金2000万元，完成演播楼室内外改造、校大门兴建、学生公寓改造等提质维修改造项目22项，涉及改造面积约50000㎡。持续推进“两楼一库”新建项目。二是配套设施建设日益完善。投入资金2000多万元，完成智慧校园子项目203项。完成主校区电力增容。为学生公寓配置空调2550台、洗衣机1672台。三是推动老校区整体开发。依法维护业主利益，分类推进签约进程，努力争取整体开发。</w:t>
      </w:r>
    </w:p>
    <w:p>
      <w:pPr>
        <w:pStyle w:val="11"/>
        <w:spacing w:line="600" w:lineRule="exact"/>
        <w:ind w:firstLine="800" w:firstLineChars="250"/>
        <w:rPr>
          <w:rFonts w:ascii="Times New Roman" w:hAnsi="Times New Roman" w:eastAsia="楷体_GB2312"/>
          <w:b/>
          <w:sz w:val="32"/>
          <w:szCs w:val="32"/>
        </w:rPr>
      </w:pPr>
      <w:r>
        <w:rPr>
          <w:rFonts w:hint="eastAsia" w:ascii="Times New Roman" w:hAnsi="Times New Roman" w:eastAsia="楷体_GB2312"/>
          <w:b/>
          <w:sz w:val="32"/>
          <w:szCs w:val="32"/>
        </w:rPr>
        <w:t>（五）开展智慧资助，加大精准帮扶力度</w:t>
      </w:r>
    </w:p>
    <w:p>
      <w:pPr>
        <w:pStyle w:val="11"/>
        <w:spacing w:line="600" w:lineRule="exact"/>
        <w:ind w:firstLine="800" w:firstLineChars="250"/>
        <w:rPr>
          <w:rFonts w:eastAsia="仿宋_GB2312"/>
          <w:color w:val="000000"/>
          <w:sz w:val="32"/>
          <w:szCs w:val="32"/>
        </w:rPr>
      </w:pPr>
      <w:r>
        <w:rPr>
          <w:rFonts w:hint="eastAsia" w:eastAsia="仿宋_GB2312"/>
          <w:color w:val="000000"/>
          <w:sz w:val="32"/>
          <w:szCs w:val="32"/>
        </w:rPr>
        <w:t>建立资助管理规范，完善勤工助学管理办法，构建资助对象、资助标准联的精准资助工作体系。精准认定家庭经济困难学生，建立家庭经济困难学生档案3533人，七类特困学生档案707人，困难比例35.59%。分类发放国家奖学金、助学金、励志奖学金名额2930名，共计金额为10331500元，2018-2019学年全院共有1528名学生获得院级普通奖学金、专项奖学金共计金额1557400元。完成生源地贷款760人，共计到账5867050元。设立勤工俭学岗位，共计发放工资133000元。资助应伍入伍服兵役学生74人，共计补偿1003700元。总计帮扶学生6000余人次。</w:t>
      </w:r>
    </w:p>
    <w:p>
      <w:pPr>
        <w:pStyle w:val="11"/>
        <w:spacing w:line="600" w:lineRule="exact"/>
        <w:ind w:firstLine="800" w:firstLineChars="250"/>
        <w:rPr>
          <w:rFonts w:ascii="Times New Roman" w:hAnsi="Times New Roman" w:eastAsia="楷体_GB2312"/>
          <w:b/>
          <w:sz w:val="32"/>
          <w:szCs w:val="32"/>
        </w:rPr>
      </w:pPr>
      <w:r>
        <w:rPr>
          <w:rFonts w:hint="eastAsia" w:ascii="Times New Roman" w:hAnsi="Times New Roman" w:eastAsia="楷体_GB2312"/>
          <w:b/>
          <w:sz w:val="32"/>
          <w:szCs w:val="32"/>
        </w:rPr>
        <w:t>（六）深化产教融合，加强校企合作</w:t>
      </w:r>
    </w:p>
    <w:p>
      <w:pPr>
        <w:pStyle w:val="11"/>
        <w:spacing w:line="600" w:lineRule="exact"/>
        <w:ind w:firstLine="800" w:firstLineChars="250"/>
        <w:rPr>
          <w:rFonts w:eastAsia="仿宋_GB2312"/>
          <w:color w:val="000000"/>
          <w:sz w:val="32"/>
          <w:szCs w:val="32"/>
        </w:rPr>
      </w:pPr>
      <w:r>
        <w:rPr>
          <w:rFonts w:hint="eastAsia" w:eastAsia="仿宋_GB2312"/>
          <w:color w:val="000000"/>
          <w:sz w:val="32"/>
          <w:szCs w:val="32"/>
        </w:rPr>
        <w:t>联合企业立项3个国家级“1+X”证书制度试点项目，立项1个省级现代学徒制试点项目。推动全国传媒职业技术教育联盟第二次全体会议召开。新增湖南娱乐频道等15家实力强、影响力大的校企合作单位。完成李兵工作室建设，新建谭仲池工作室。与湖南教育电视台签订校企战略合作协议，与芒果TV等传媒龙头企业共建2个校内生产性实训基地，与泥巴文娱、乐田智作联合开设编剧实验班和广播影视制作实验班。</w:t>
      </w:r>
    </w:p>
    <w:p>
      <w:pPr>
        <w:pStyle w:val="11"/>
        <w:spacing w:line="600" w:lineRule="exact"/>
        <w:ind w:firstLine="800" w:firstLineChars="250"/>
        <w:rPr>
          <w:rFonts w:ascii="Times New Roman" w:hAnsi="Times New Roman" w:eastAsia="楷体_GB2312"/>
          <w:b/>
          <w:sz w:val="32"/>
          <w:szCs w:val="32"/>
        </w:rPr>
      </w:pPr>
      <w:r>
        <w:rPr>
          <w:rFonts w:hint="eastAsia" w:ascii="Times New Roman" w:hAnsi="Times New Roman" w:eastAsia="楷体_GB2312"/>
          <w:b/>
          <w:sz w:val="32"/>
          <w:szCs w:val="32"/>
        </w:rPr>
        <w:t>（七）加强师资队伍培训，提升老师职业能力</w:t>
      </w:r>
    </w:p>
    <w:p>
      <w:pPr>
        <w:pStyle w:val="11"/>
        <w:spacing w:line="600" w:lineRule="exact"/>
        <w:ind w:firstLine="800" w:firstLineChars="250"/>
        <w:rPr>
          <w:rFonts w:eastAsia="仿宋_GB2312"/>
          <w:color w:val="000000"/>
          <w:sz w:val="32"/>
          <w:szCs w:val="32"/>
        </w:rPr>
      </w:pPr>
      <w:r>
        <w:rPr>
          <w:rFonts w:hint="eastAsia" w:eastAsia="仿宋_GB2312"/>
          <w:color w:val="000000"/>
          <w:sz w:val="32"/>
          <w:szCs w:val="32"/>
        </w:rPr>
        <w:t>2019年，学院培训教师达2000人次以上。其中国家级、省级精准外培人次达近百人，培养访问学者42 ，新增省级青年骨干教师4人。出台了关于印发《学院专任教师职业能力提升行动计划（2019-2022年）》的通知（湘传媒发〔2019〕28号）。“行动计划”以专任教师职业能力提升为目标，采取多层次、多形式、多途径的培养方式，提升教师教书育人、科学研究和社会实践的能力，全面提高教师教学水平和学院人才培养质量。计划培养教师109人。</w:t>
      </w:r>
    </w:p>
    <w:p>
      <w:pPr>
        <w:pStyle w:val="11"/>
        <w:widowControl/>
        <w:numPr>
          <w:ilvl w:val="0"/>
          <w:numId w:val="5"/>
        </w:numPr>
        <w:spacing w:line="600" w:lineRule="exact"/>
        <w:ind w:firstLineChars="0"/>
        <w:jc w:val="left"/>
        <w:rPr>
          <w:rFonts w:ascii="Times New Roman" w:hAnsi="Times New Roman" w:eastAsia="黑体"/>
          <w:sz w:val="32"/>
          <w:szCs w:val="32"/>
        </w:rPr>
      </w:pPr>
      <w:r>
        <w:rPr>
          <w:rFonts w:ascii="Times New Roman" w:hAnsi="Times New Roman" w:eastAsia="黑体"/>
          <w:sz w:val="32"/>
          <w:szCs w:val="32"/>
        </w:rPr>
        <w:t>存在的问题及原因分析</w:t>
      </w:r>
    </w:p>
    <w:p>
      <w:pPr>
        <w:spacing w:line="600" w:lineRule="exact"/>
        <w:ind w:firstLine="640" w:firstLineChars="200"/>
        <w:rPr>
          <w:rFonts w:eastAsia="仿宋_GB2312"/>
          <w:sz w:val="32"/>
          <w:szCs w:val="32"/>
        </w:rPr>
      </w:pPr>
      <w:r>
        <w:rPr>
          <w:rFonts w:hint="eastAsia" w:eastAsia="仿宋_GB2312"/>
          <w:sz w:val="32"/>
          <w:szCs w:val="32"/>
        </w:rPr>
        <w:t>一是一流特色专业群建设力度不大，成效不够显著。二是产教融合校企“双元”育人深度不够。三是高水平、结构化、双师型教师团队建设亟待加强。三是教师参加教学竞赛积极性不高。由于老师竞赛过程长，难度大，获奖难，只有极少部分教师有积极性参加教学竞赛，导致教师教学竞赛后劲不足，培育对象有限，难以持续出优异成绩。四是校企合作，协同创新机制有待进一步加强。与企业合作的广度、深度和紧密度方面还有待加强，参与企业人才培养全过程的体制有待完善，激励和保障校企双方深度合作的动力机制有待进一步建立。</w:t>
      </w:r>
    </w:p>
    <w:p>
      <w:pPr>
        <w:pStyle w:val="11"/>
        <w:numPr>
          <w:ilvl w:val="0"/>
          <w:numId w:val="5"/>
        </w:numPr>
        <w:spacing w:line="600" w:lineRule="exact"/>
        <w:ind w:firstLineChars="0"/>
        <w:rPr>
          <w:rFonts w:eastAsia="黑体"/>
          <w:sz w:val="32"/>
          <w:szCs w:val="32"/>
        </w:rPr>
      </w:pPr>
      <w:r>
        <w:rPr>
          <w:rFonts w:ascii="Times New Roman" w:hAnsi="Times New Roman" w:eastAsia="黑体"/>
          <w:sz w:val="32"/>
          <w:szCs w:val="32"/>
        </w:rPr>
        <w:t>下一步</w:t>
      </w:r>
      <w:r>
        <w:rPr>
          <w:rFonts w:eastAsia="黑体"/>
          <w:sz w:val="32"/>
          <w:szCs w:val="32"/>
        </w:rPr>
        <w:t>改进措施</w:t>
      </w:r>
    </w:p>
    <w:p>
      <w:pPr>
        <w:pStyle w:val="11"/>
        <w:spacing w:line="600" w:lineRule="exact"/>
        <w:ind w:left="851" w:firstLine="0" w:firstLineChars="0"/>
        <w:rPr>
          <w:rFonts w:ascii="Tahoma" w:hAnsi="Tahoma" w:eastAsia="仿宋_GB2312" w:cstheme="minorBidi"/>
          <w:b/>
          <w:kern w:val="0"/>
          <w:sz w:val="32"/>
          <w:szCs w:val="32"/>
        </w:rPr>
      </w:pPr>
      <w:r>
        <w:rPr>
          <w:rFonts w:hint="eastAsia" w:ascii="Tahoma" w:hAnsi="Tahoma" w:eastAsia="仿宋_GB2312" w:cstheme="minorBidi"/>
          <w:b/>
          <w:kern w:val="0"/>
          <w:sz w:val="32"/>
          <w:szCs w:val="32"/>
        </w:rPr>
        <w:t>（一）进一步提升教师职业素质</w:t>
      </w:r>
    </w:p>
    <w:p>
      <w:pPr>
        <w:pStyle w:val="11"/>
        <w:spacing w:line="600" w:lineRule="exact"/>
        <w:ind w:left="142" w:firstLine="566" w:firstLineChars="177"/>
        <w:rPr>
          <w:rFonts w:ascii="Tahoma" w:hAnsi="Tahoma" w:eastAsia="仿宋_GB2312" w:cstheme="minorBidi"/>
          <w:kern w:val="0"/>
          <w:sz w:val="32"/>
          <w:szCs w:val="32"/>
        </w:rPr>
      </w:pPr>
      <w:r>
        <w:rPr>
          <w:rFonts w:hint="eastAsia" w:ascii="Tahoma" w:hAnsi="Tahoma" w:eastAsia="仿宋_GB2312" w:cstheme="minorBidi"/>
          <w:kern w:val="0"/>
          <w:sz w:val="32"/>
          <w:szCs w:val="32"/>
        </w:rPr>
        <w:t>持续加强师资培训，高质量完成《学院专任教师职业能力提升行动计划（2019-2022年）》第一轮培养任务。切实推进专业教师定期到企业实践制度，将教师企业实践经历和效果纳入双师型教师认定条件。鼓励和引导教师获取行业企业相关技术资格或从业证书，参与行业企业标准制定工作。鼓励教师参与各级各类教育教学相关项目研究。开展教师比赛，不断提高教师教学研究能力和教学实施能力。</w:t>
      </w:r>
    </w:p>
    <w:p>
      <w:pPr>
        <w:pStyle w:val="11"/>
        <w:spacing w:line="600" w:lineRule="exact"/>
        <w:ind w:left="142" w:firstLine="566" w:firstLineChars="177"/>
        <w:rPr>
          <w:rFonts w:ascii="Tahoma" w:hAnsi="Tahoma" w:eastAsia="仿宋_GB2312" w:cstheme="minorBidi"/>
          <w:b/>
          <w:kern w:val="0"/>
          <w:sz w:val="32"/>
          <w:szCs w:val="32"/>
        </w:rPr>
      </w:pPr>
      <w:r>
        <w:rPr>
          <w:rFonts w:hint="eastAsia" w:ascii="Tahoma" w:hAnsi="Tahoma" w:eastAsia="仿宋_GB2312" w:cstheme="minorBidi"/>
          <w:b/>
          <w:kern w:val="0"/>
          <w:sz w:val="32"/>
          <w:szCs w:val="32"/>
        </w:rPr>
        <w:t>（二）推进“双一流”特色专业群建设</w:t>
      </w:r>
    </w:p>
    <w:p>
      <w:pPr>
        <w:pStyle w:val="11"/>
        <w:spacing w:line="360" w:lineRule="auto"/>
        <w:ind w:left="142" w:firstLine="566" w:firstLineChars="177"/>
        <w:rPr>
          <w:rFonts w:ascii="Tahoma" w:hAnsi="Tahoma" w:eastAsia="仿宋_GB2312" w:cstheme="minorBidi"/>
          <w:kern w:val="0"/>
          <w:sz w:val="32"/>
          <w:szCs w:val="32"/>
        </w:rPr>
      </w:pPr>
      <w:r>
        <w:rPr>
          <w:rFonts w:hint="eastAsia" w:ascii="Tahoma" w:hAnsi="Tahoma" w:eastAsia="仿宋_GB2312" w:cstheme="minorBidi"/>
          <w:kern w:val="0"/>
          <w:sz w:val="32"/>
          <w:szCs w:val="32"/>
        </w:rPr>
        <w:t>优化专业结构，完善群内各专业人才培养方案，合理设计和编制2020级人才培养方案；进一步深化课程体系和教学内容与方法的改革；深化“现代学徒制”专业人才培养模式改革，不断创新校企合作育人模式；进一步加强教学质量保障体系建设，推进教学质量诊断与改进工作。实施精细化管理，为建设双一流学院奠定基础。</w:t>
      </w:r>
    </w:p>
    <w:p>
      <w:pPr>
        <w:pStyle w:val="11"/>
        <w:numPr>
          <w:ilvl w:val="0"/>
          <w:numId w:val="5"/>
        </w:numPr>
        <w:spacing w:line="360" w:lineRule="auto"/>
        <w:ind w:firstLineChars="0"/>
        <w:rPr>
          <w:rFonts w:eastAsia="黑体"/>
          <w:sz w:val="32"/>
          <w:szCs w:val="32"/>
        </w:rPr>
      </w:pPr>
      <w:r>
        <w:rPr>
          <w:rFonts w:eastAsia="黑体"/>
          <w:sz w:val="32"/>
          <w:szCs w:val="32"/>
        </w:rPr>
        <w:t>绩效自评结果拟应用和公开情况</w:t>
      </w:r>
    </w:p>
    <w:p>
      <w:pPr>
        <w:pStyle w:val="11"/>
        <w:shd w:val="clear" w:color="auto" w:fill="FFFFFF"/>
        <w:spacing w:line="360" w:lineRule="auto"/>
        <w:ind w:left="136" w:leftChars="65" w:firstLine="480" w:firstLineChars="150"/>
        <w:rPr>
          <w:rFonts w:hint="eastAsia" w:eastAsia="黑体"/>
          <w:sz w:val="32"/>
          <w:szCs w:val="32"/>
        </w:rPr>
      </w:pPr>
      <w:r>
        <w:rPr>
          <w:rFonts w:hint="eastAsia" w:ascii="Tahoma" w:hAnsi="Tahoma" w:eastAsia="仿宋_GB2312" w:cstheme="minorBidi"/>
          <w:kern w:val="0"/>
          <w:sz w:val="32"/>
          <w:szCs w:val="32"/>
        </w:rPr>
        <w:t>我院高度重视绩效评价结果的应用工作，积极探索和建立一套与预算管理相结合、多渠道应用评价结果的有效机制，着力提高绩效意识和财政资金使用效益。同时，我院将主动在学院门户网站上公开绩效评价结果，广泛</w:t>
      </w:r>
      <w:bookmarkStart w:id="2" w:name="_GoBack"/>
      <w:bookmarkEnd w:id="2"/>
      <w:r>
        <w:rPr>
          <w:rFonts w:hint="eastAsia" w:ascii="Tahoma" w:hAnsi="Tahoma" w:eastAsia="仿宋_GB2312" w:cstheme="minorBidi"/>
          <w:kern w:val="0"/>
          <w:sz w:val="32"/>
          <w:szCs w:val="32"/>
        </w:rPr>
        <w:t>接受社会监督。</w:t>
      </w:r>
      <w:r>
        <w:rPr>
          <w:rFonts w:hint="eastAsia" w:eastAsia="黑体"/>
          <w:sz w:val="32"/>
          <w:szCs w:val="32"/>
        </w:rPr>
        <w:br w:type="page"/>
      </w:r>
    </w:p>
    <w:p>
      <w:pPr>
        <w:pStyle w:val="11"/>
        <w:spacing w:line="600" w:lineRule="exact"/>
        <w:ind w:left="284" w:firstLine="566" w:firstLineChars="177"/>
        <w:rPr>
          <w:rFonts w:eastAsia="黑体"/>
          <w:sz w:val="32"/>
          <w:szCs w:val="32"/>
        </w:rPr>
      </w:pPr>
      <w:r>
        <w:rPr>
          <w:rFonts w:hint="eastAsia" w:eastAsia="黑体"/>
          <w:sz w:val="32"/>
          <w:szCs w:val="32"/>
        </w:rPr>
        <w:t>附件：</w:t>
      </w:r>
    </w:p>
    <w:p>
      <w:pPr>
        <w:pStyle w:val="11"/>
        <w:spacing w:line="600" w:lineRule="exact"/>
        <w:ind w:left="426" w:firstLine="422" w:firstLineChars="132"/>
        <w:rPr>
          <w:rFonts w:ascii="Tahoma" w:hAnsi="Tahoma" w:eastAsia="仿宋_GB2312" w:cstheme="minorBidi"/>
          <w:kern w:val="0"/>
          <w:sz w:val="32"/>
          <w:szCs w:val="32"/>
        </w:rPr>
      </w:pPr>
      <w:r>
        <w:rPr>
          <w:rFonts w:hint="eastAsia" w:ascii="Tahoma" w:hAnsi="Tahoma" w:eastAsia="仿宋_GB2312" w:cstheme="minorBidi"/>
          <w:kern w:val="0"/>
          <w:sz w:val="32"/>
          <w:szCs w:val="32"/>
        </w:rPr>
        <w:t>1. 2019年度部门整体支出绩效评价基础数据表</w:t>
      </w:r>
    </w:p>
    <w:p>
      <w:pPr>
        <w:pStyle w:val="11"/>
        <w:spacing w:line="600" w:lineRule="exact"/>
        <w:ind w:left="426" w:firstLine="422" w:firstLineChars="132"/>
        <w:rPr>
          <w:rFonts w:ascii="Tahoma" w:hAnsi="Tahoma" w:eastAsia="仿宋_GB2312" w:cstheme="minorBidi"/>
          <w:kern w:val="0"/>
          <w:sz w:val="32"/>
          <w:szCs w:val="32"/>
        </w:rPr>
      </w:pPr>
      <w:r>
        <w:rPr>
          <w:rFonts w:hint="eastAsia" w:ascii="Tahoma" w:hAnsi="Tahoma" w:eastAsia="仿宋_GB2312" w:cstheme="minorBidi"/>
          <w:kern w:val="0"/>
          <w:sz w:val="32"/>
          <w:szCs w:val="32"/>
        </w:rPr>
        <w:t>2. 2019年度部门整体支出绩效自评表</w:t>
      </w:r>
    </w:p>
    <w:p>
      <w:pPr>
        <w:pStyle w:val="11"/>
        <w:spacing w:line="600" w:lineRule="exact"/>
        <w:ind w:left="426" w:firstLine="422" w:firstLineChars="132"/>
        <w:rPr>
          <w:rFonts w:ascii="Tahoma" w:hAnsi="Tahoma" w:eastAsia="仿宋_GB2312" w:cstheme="minorBidi"/>
          <w:kern w:val="0"/>
          <w:sz w:val="32"/>
          <w:szCs w:val="32"/>
        </w:rPr>
      </w:pPr>
      <w:r>
        <w:rPr>
          <w:rFonts w:hint="eastAsia" w:ascii="Tahoma" w:hAnsi="Tahoma" w:eastAsia="仿宋_GB2312" w:cstheme="minorBidi"/>
          <w:kern w:val="0"/>
          <w:sz w:val="32"/>
          <w:szCs w:val="32"/>
        </w:rPr>
        <w:t>3.</w:t>
      </w:r>
      <w:r>
        <w:rPr>
          <w:rFonts w:ascii="Tahoma" w:hAnsi="Tahoma" w:eastAsia="仿宋_GB2312" w:cstheme="minorBidi"/>
          <w:kern w:val="0"/>
          <w:sz w:val="32"/>
          <w:szCs w:val="32"/>
        </w:rPr>
        <w:t xml:space="preserve"> 2019年度</w:t>
      </w:r>
      <w:r>
        <w:rPr>
          <w:rFonts w:hint="eastAsia" w:ascii="Tahoma" w:hAnsi="Tahoma" w:eastAsia="仿宋_GB2312" w:cstheme="minorBidi"/>
          <w:kern w:val="0"/>
          <w:sz w:val="32"/>
          <w:szCs w:val="32"/>
        </w:rPr>
        <w:t>项目支出绩效</w:t>
      </w:r>
      <w:r>
        <w:rPr>
          <w:rFonts w:ascii="Tahoma" w:hAnsi="Tahoma" w:eastAsia="仿宋_GB2312" w:cstheme="minorBidi"/>
          <w:kern w:val="0"/>
          <w:sz w:val="32"/>
          <w:szCs w:val="32"/>
        </w:rPr>
        <w:t>自评表</w:t>
      </w:r>
    </w:p>
    <w:p>
      <w:pPr>
        <w:pStyle w:val="11"/>
        <w:spacing w:line="600" w:lineRule="exact"/>
        <w:ind w:left="1360" w:firstLine="0" w:firstLineChars="0"/>
        <w:rPr>
          <w:rFonts w:eastAsia="黑体"/>
          <w:sz w:val="32"/>
          <w:szCs w:val="32"/>
        </w:rPr>
      </w:pPr>
    </w:p>
    <w:p>
      <w:pPr>
        <w:pStyle w:val="11"/>
        <w:spacing w:line="600" w:lineRule="exact"/>
        <w:ind w:left="1360" w:firstLine="0" w:firstLineChars="0"/>
        <w:rPr>
          <w:rFonts w:eastAsia="黑体"/>
          <w:sz w:val="32"/>
          <w:szCs w:val="32"/>
        </w:rPr>
      </w:pPr>
    </w:p>
    <w:p>
      <w:pPr>
        <w:pStyle w:val="11"/>
        <w:spacing w:line="600" w:lineRule="exact"/>
        <w:ind w:left="1360" w:firstLine="0" w:firstLineChars="0"/>
        <w:rPr>
          <w:rFonts w:eastAsia="黑体"/>
          <w:sz w:val="32"/>
          <w:szCs w:val="32"/>
        </w:rPr>
      </w:pPr>
    </w:p>
    <w:p>
      <w:pPr>
        <w:pStyle w:val="11"/>
        <w:spacing w:line="600" w:lineRule="exact"/>
        <w:ind w:left="1360" w:firstLine="0" w:firstLineChars="0"/>
        <w:rPr>
          <w:rFonts w:eastAsia="黑体"/>
          <w:sz w:val="32"/>
          <w:szCs w:val="32"/>
        </w:rPr>
      </w:pPr>
    </w:p>
    <w:p>
      <w:pPr>
        <w:pStyle w:val="11"/>
        <w:spacing w:line="600" w:lineRule="exact"/>
        <w:ind w:left="1360" w:firstLine="0" w:firstLineChars="0"/>
        <w:rPr>
          <w:rFonts w:eastAsia="黑体"/>
          <w:sz w:val="32"/>
          <w:szCs w:val="32"/>
        </w:rPr>
      </w:pPr>
    </w:p>
    <w:p>
      <w:pPr>
        <w:pStyle w:val="11"/>
        <w:spacing w:line="600" w:lineRule="exact"/>
        <w:ind w:left="1360" w:firstLine="0" w:firstLineChars="0"/>
        <w:jc w:val="right"/>
        <w:rPr>
          <w:rFonts w:eastAsia="黑体"/>
          <w:sz w:val="32"/>
          <w:szCs w:val="32"/>
        </w:rPr>
      </w:pPr>
      <w:r>
        <w:rPr>
          <w:rFonts w:hint="eastAsia" w:eastAsia="黑体"/>
          <w:sz w:val="32"/>
          <w:szCs w:val="32"/>
        </w:rPr>
        <w:t>湖南大众传媒职业技术学院</w:t>
      </w:r>
    </w:p>
    <w:p>
      <w:pPr>
        <w:pStyle w:val="11"/>
        <w:spacing w:line="600" w:lineRule="exact"/>
        <w:ind w:left="1360" w:firstLine="0" w:firstLineChars="0"/>
        <w:jc w:val="right"/>
        <w:rPr>
          <w:rFonts w:eastAsia="黑体"/>
          <w:sz w:val="32"/>
          <w:szCs w:val="32"/>
        </w:rPr>
      </w:pPr>
      <w:r>
        <w:rPr>
          <w:rFonts w:hint="eastAsia" w:eastAsia="黑体"/>
          <w:sz w:val="32"/>
          <w:szCs w:val="32"/>
        </w:rPr>
        <w:t>2020年5月19日</w:t>
      </w:r>
    </w:p>
    <w:p>
      <w:pPr>
        <w:spacing w:line="570" w:lineRule="exact"/>
        <w:contextualSpacing/>
        <w:rPr>
          <w:rFonts w:eastAsia="仿宋_GB2312"/>
        </w:rPr>
      </w:pPr>
      <w:r>
        <w:rPr>
          <w:rFonts w:eastAsia="仿宋_GB2312"/>
          <w:sz w:val="32"/>
          <w:szCs w:val="32"/>
        </w:rPr>
        <w:br w:type="page"/>
      </w:r>
    </w:p>
    <w:p>
      <w:pPr>
        <w:spacing w:line="570" w:lineRule="exact"/>
        <w:contextualSpacing/>
        <w:rPr>
          <w:rFonts w:eastAsia="黑体"/>
          <w:color w:val="000000" w:themeColor="text1"/>
          <w:sz w:val="32"/>
          <w:szCs w:val="32"/>
          <w14:textFill>
            <w14:solidFill>
              <w14:schemeClr w14:val="tx1"/>
            </w14:solidFill>
          </w14:textFill>
        </w:rPr>
      </w:pPr>
      <w:r>
        <w:rPr>
          <w:rFonts w:eastAsia="黑体"/>
          <w:color w:val="000000" w:themeColor="text1"/>
          <w:sz w:val="32"/>
          <w:szCs w:val="32"/>
          <w14:textFill>
            <w14:solidFill>
              <w14:schemeClr w14:val="tx1"/>
            </w14:solidFill>
          </w14:textFill>
        </w:rPr>
        <w:t>附件</w:t>
      </w:r>
      <w:r>
        <w:rPr>
          <w:rFonts w:hint="eastAsia" w:eastAsia="黑体"/>
          <w:color w:val="000000" w:themeColor="text1"/>
          <w:sz w:val="32"/>
          <w:szCs w:val="32"/>
          <w14:textFill>
            <w14:solidFill>
              <w14:schemeClr w14:val="tx1"/>
            </w14:solidFill>
          </w14:textFill>
        </w:rPr>
        <w:t>1</w:t>
      </w:r>
    </w:p>
    <w:p>
      <w:pPr>
        <w:spacing w:line="570" w:lineRule="exact"/>
        <w:jc w:val="center"/>
        <w:rPr>
          <w:rFonts w:eastAsia="方正小标宋_GBK"/>
          <w:color w:val="000000" w:themeColor="text1"/>
          <w:sz w:val="44"/>
          <w:szCs w:val="44"/>
          <w14:textFill>
            <w14:solidFill>
              <w14:schemeClr w14:val="tx1"/>
            </w14:solidFill>
          </w14:textFill>
        </w:rPr>
      </w:pPr>
      <w:r>
        <w:rPr>
          <w:rFonts w:eastAsia="方正小标宋_GBK"/>
          <w:color w:val="000000" w:themeColor="text1"/>
          <w:spacing w:val="-11"/>
          <w:sz w:val="44"/>
          <w:szCs w:val="44"/>
          <w14:textFill>
            <w14:solidFill>
              <w14:schemeClr w14:val="tx1"/>
            </w14:solidFill>
          </w14:textFill>
        </w:rPr>
        <w:t>2019年度部门整体支出绩效评价基础数据表</w:t>
      </w:r>
    </w:p>
    <w:p>
      <w:pPr>
        <w:rPr>
          <w:color w:val="000000" w:themeColor="text1"/>
          <w:sz w:val="28"/>
          <w:szCs w:val="28"/>
          <w14:textFill>
            <w14:solidFill>
              <w14:schemeClr w14:val="tx1"/>
            </w14:solidFill>
          </w14:textFill>
        </w:rPr>
      </w:pPr>
    </w:p>
    <w:p>
      <w:pPr>
        <w:rPr>
          <w:rFonts w:eastAsia="仿宋_GB2312"/>
          <w:color w:val="000000" w:themeColor="text1"/>
          <w:sz w:val="32"/>
          <w:szCs w:val="32"/>
          <w14:textFill>
            <w14:solidFill>
              <w14:schemeClr w14:val="tx1"/>
            </w14:solidFill>
          </w14:textFill>
        </w:rPr>
      </w:pPr>
      <w:r>
        <w:rPr>
          <w:rFonts w:ascii="Times New Roman" w:hAnsi="Times New Roman" w:eastAsia="宋体"/>
          <w:color w:val="000000" w:themeColor="text1"/>
          <w:sz w:val="28"/>
          <w:szCs w:val="28"/>
          <w14:textFill>
            <w14:solidFill>
              <w14:schemeClr w14:val="tx1"/>
            </w14:solidFill>
          </w14:textFill>
        </w:rPr>
        <w:t>填报单位：</w:t>
      </w:r>
      <w:r>
        <w:rPr>
          <w:rFonts w:hint="eastAsia" w:ascii="Times New Roman" w:hAnsi="Times New Roman" w:eastAsia="宋体"/>
          <w:color w:val="000000" w:themeColor="text1"/>
          <w:sz w:val="28"/>
          <w:szCs w:val="28"/>
          <w14:textFill>
            <w14:solidFill>
              <w14:schemeClr w14:val="tx1"/>
            </w14:solidFill>
          </w14:textFill>
        </w:rPr>
        <w:t>湖南大众传媒职业技术学院</w:t>
      </w:r>
      <w:r>
        <w:rPr>
          <w:rFonts w:ascii="Times New Roman" w:hAnsi="Times New Roman" w:eastAsia="宋体"/>
          <w:color w:val="000000" w:themeColor="text1"/>
          <w:sz w:val="28"/>
          <w:szCs w:val="28"/>
          <w14:textFill>
            <w14:solidFill>
              <w14:schemeClr w14:val="tx1"/>
            </w14:solidFill>
          </w14:textFill>
        </w:rPr>
        <w:t xml:space="preserve"> </w:t>
      </w:r>
      <w:r>
        <w:rPr>
          <w:rFonts w:hint="eastAsia" w:ascii="Times New Roman" w:hAnsi="Times New Roman" w:eastAsia="宋体"/>
          <w:color w:val="000000" w:themeColor="text1"/>
          <w:sz w:val="28"/>
          <w:szCs w:val="28"/>
          <w14:textFill>
            <w14:solidFill>
              <w14:schemeClr w14:val="tx1"/>
            </w14:solidFill>
          </w14:textFill>
        </w:rPr>
        <w:t xml:space="preserve">    </w:t>
      </w:r>
      <w:r>
        <w:rPr>
          <w:rFonts w:hint="eastAsia"/>
          <w:color w:val="000000" w:themeColor="text1"/>
          <w:sz w:val="28"/>
          <w:szCs w:val="28"/>
          <w14:textFill>
            <w14:solidFill>
              <w14:schemeClr w14:val="tx1"/>
            </w14:solidFill>
          </w14:textFill>
        </w:rPr>
        <w:t xml:space="preserve">  </w:t>
      </w:r>
      <w:r>
        <w:rPr>
          <w:rFonts w:ascii="Times New Roman" w:hAnsi="Times New Roman" w:eastAsia="宋体"/>
          <w:color w:val="000000" w:themeColor="text1"/>
          <w:sz w:val="28"/>
          <w:szCs w:val="28"/>
          <w14:textFill>
            <w14:solidFill>
              <w14:schemeClr w14:val="tx1"/>
            </w14:solidFill>
          </w14:textFill>
        </w:rPr>
        <w:t xml:space="preserve"> 金额单位：万元</w:t>
      </w:r>
    </w:p>
    <w:tbl>
      <w:tblPr>
        <w:tblStyle w:val="7"/>
        <w:tblW w:w="9740" w:type="dxa"/>
        <w:tblInd w:w="0" w:type="dxa"/>
        <w:tblLayout w:type="fixed"/>
        <w:tblCellMar>
          <w:top w:w="0" w:type="dxa"/>
          <w:left w:w="108" w:type="dxa"/>
          <w:bottom w:w="0" w:type="dxa"/>
          <w:right w:w="108" w:type="dxa"/>
        </w:tblCellMar>
      </w:tblPr>
      <w:tblGrid>
        <w:gridCol w:w="3628"/>
        <w:gridCol w:w="1000"/>
        <w:gridCol w:w="856"/>
        <w:gridCol w:w="1073"/>
        <w:gridCol w:w="1201"/>
        <w:gridCol w:w="1049"/>
        <w:gridCol w:w="933"/>
      </w:tblGrid>
      <w:tr>
        <w:tblPrEx>
          <w:tblLayout w:type="fixed"/>
          <w:tblCellMar>
            <w:top w:w="0" w:type="dxa"/>
            <w:left w:w="108" w:type="dxa"/>
            <w:bottom w:w="0" w:type="dxa"/>
            <w:right w:w="108" w:type="dxa"/>
          </w:tblCellMar>
        </w:tblPrEx>
        <w:trPr>
          <w:trHeight w:val="937" w:hRule="atLeast"/>
        </w:trPr>
        <w:tc>
          <w:tcPr>
            <w:tcW w:w="3628"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14:textFill>
                  <w14:solidFill>
                    <w14:schemeClr w14:val="tx1"/>
                  </w14:solidFill>
                </w14:textFill>
              </w:rPr>
              <w:t>财政供养人员情况</w:t>
            </w:r>
          </w:p>
        </w:tc>
        <w:tc>
          <w:tcPr>
            <w:tcW w:w="1856" w:type="dxa"/>
            <w:gridSpan w:val="2"/>
            <w:tcBorders>
              <w:top w:val="single" w:color="auto" w:sz="4" w:space="0"/>
              <w:left w:val="nil"/>
              <w:bottom w:val="single" w:color="auto" w:sz="4" w:space="0"/>
              <w:right w:val="single" w:color="auto" w:sz="4" w:space="0"/>
            </w:tcBorders>
            <w:vAlign w:val="center"/>
          </w:tcPr>
          <w:p>
            <w:pPr>
              <w:jc w:val="center"/>
              <w:rPr>
                <w:rFonts w:ascii="微软雅黑" w:hAnsi="微软雅黑" w:cs="微软雅黑"/>
                <w:b/>
                <w:bCs/>
                <w:color w:val="000000" w:themeColor="text1"/>
                <w14:textFill>
                  <w14:solidFill>
                    <w14:schemeClr w14:val="tx1"/>
                  </w14:solidFill>
                </w14:textFill>
              </w:rPr>
            </w:pPr>
            <w:r>
              <w:rPr>
                <w:rFonts w:hint="eastAsia" w:ascii="微软雅黑" w:hAnsi="微软雅黑" w:cs="微软雅黑"/>
                <w:b/>
                <w:bCs/>
                <w:color w:val="000000" w:themeColor="text1"/>
                <w14:textFill>
                  <w14:solidFill>
                    <w14:schemeClr w14:val="tx1"/>
                  </w14:solidFill>
                </w14:textFill>
              </w:rPr>
              <w:t>编制数</w:t>
            </w:r>
          </w:p>
        </w:tc>
        <w:tc>
          <w:tcPr>
            <w:tcW w:w="2274" w:type="dxa"/>
            <w:gridSpan w:val="2"/>
            <w:tcBorders>
              <w:top w:val="single" w:color="auto" w:sz="4" w:space="0"/>
              <w:left w:val="nil"/>
              <w:bottom w:val="single" w:color="auto" w:sz="4" w:space="0"/>
              <w:right w:val="single" w:color="auto" w:sz="4" w:space="0"/>
            </w:tcBorders>
            <w:vAlign w:val="center"/>
          </w:tcPr>
          <w:p>
            <w:pPr>
              <w:jc w:val="center"/>
              <w:rPr>
                <w:rFonts w:ascii="微软雅黑" w:hAnsi="微软雅黑" w:cs="微软雅黑"/>
                <w:b/>
                <w:bCs/>
                <w:color w:val="000000" w:themeColor="text1"/>
                <w:spacing w:val="-6"/>
                <w14:textFill>
                  <w14:solidFill>
                    <w14:schemeClr w14:val="tx1"/>
                  </w14:solidFill>
                </w14:textFill>
              </w:rPr>
            </w:pPr>
            <w:r>
              <w:rPr>
                <w:rFonts w:hint="eastAsia" w:ascii="微软雅黑" w:hAnsi="微软雅黑" w:cs="微软雅黑"/>
                <w:b/>
                <w:bCs/>
                <w:color w:val="000000" w:themeColor="text1"/>
                <w:spacing w:val="-6"/>
                <w14:textFill>
                  <w14:solidFill>
                    <w14:schemeClr w14:val="tx1"/>
                  </w14:solidFill>
                </w14:textFill>
              </w:rPr>
              <w:t>2019年实际在职人数</w:t>
            </w:r>
          </w:p>
        </w:tc>
        <w:tc>
          <w:tcPr>
            <w:tcW w:w="1982" w:type="dxa"/>
            <w:gridSpan w:val="2"/>
            <w:tcBorders>
              <w:top w:val="single" w:color="auto" w:sz="4" w:space="0"/>
              <w:left w:val="nil"/>
              <w:bottom w:val="single" w:color="auto" w:sz="4" w:space="0"/>
              <w:right w:val="single" w:color="auto" w:sz="4" w:space="0"/>
            </w:tcBorders>
            <w:vAlign w:val="center"/>
          </w:tcPr>
          <w:p>
            <w:pPr>
              <w:jc w:val="center"/>
              <w:rPr>
                <w:rFonts w:ascii="微软雅黑" w:hAnsi="微软雅黑" w:cs="微软雅黑"/>
                <w:b/>
                <w:bCs/>
                <w:color w:val="000000" w:themeColor="text1"/>
                <w14:textFill>
                  <w14:solidFill>
                    <w14:schemeClr w14:val="tx1"/>
                  </w14:solidFill>
                </w14:textFill>
              </w:rPr>
            </w:pPr>
            <w:r>
              <w:rPr>
                <w:rFonts w:hint="eastAsia" w:ascii="微软雅黑" w:hAnsi="微软雅黑" w:cs="微软雅黑"/>
                <w:b/>
                <w:bCs/>
                <w:color w:val="000000" w:themeColor="text1"/>
                <w14:textFill>
                  <w14:solidFill>
                    <w14:schemeClr w14:val="tx1"/>
                  </w14:solidFill>
                </w14:textFill>
              </w:rPr>
              <w:t>控制率</w:t>
            </w:r>
          </w:p>
        </w:tc>
      </w:tr>
      <w:tr>
        <w:tblPrEx>
          <w:tblLayout w:type="fixed"/>
          <w:tblCellMar>
            <w:top w:w="0" w:type="dxa"/>
            <w:left w:w="108" w:type="dxa"/>
            <w:bottom w:w="0" w:type="dxa"/>
            <w:right w:w="108" w:type="dxa"/>
          </w:tblCellMar>
        </w:tblPrEx>
        <w:trPr>
          <w:trHeight w:val="628" w:hRule="atLeast"/>
        </w:trPr>
        <w:tc>
          <w:tcPr>
            <w:tcW w:w="3628" w:type="dxa"/>
            <w:vMerge w:val="continue"/>
            <w:tcBorders>
              <w:top w:val="single" w:color="auto" w:sz="4" w:space="0"/>
              <w:left w:val="single" w:color="auto" w:sz="4" w:space="0"/>
              <w:bottom w:val="single" w:color="auto" w:sz="4" w:space="0"/>
              <w:right w:val="single" w:color="auto" w:sz="4" w:space="0"/>
            </w:tcBorders>
            <w:vAlign w:val="center"/>
          </w:tcPr>
          <w:p>
            <w:pPr>
              <w:rPr>
                <w:rFonts w:ascii="微软雅黑" w:hAnsi="微软雅黑" w:cs="微软雅黑"/>
                <w:color w:val="000000" w:themeColor="text1"/>
                <w14:textFill>
                  <w14:solidFill>
                    <w14:schemeClr w14:val="tx1"/>
                  </w14:solidFill>
                </w14:textFill>
              </w:rPr>
            </w:pPr>
          </w:p>
        </w:tc>
        <w:tc>
          <w:tcPr>
            <w:tcW w:w="1856" w:type="dxa"/>
            <w:gridSpan w:val="2"/>
            <w:tcBorders>
              <w:top w:val="single" w:color="auto" w:sz="4" w:space="0"/>
              <w:left w:val="nil"/>
              <w:bottom w:val="single" w:color="auto" w:sz="4" w:space="0"/>
              <w:right w:val="single" w:color="auto" w:sz="4" w:space="0"/>
            </w:tcBorders>
            <w:vAlign w:val="center"/>
          </w:tcPr>
          <w:p>
            <w:pPr>
              <w:jc w:val="center"/>
              <w:rPr>
                <w:rFonts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14:textFill>
                  <w14:solidFill>
                    <w14:schemeClr w14:val="tx1"/>
                  </w14:solidFill>
                </w14:textFill>
              </w:rPr>
              <w:t>　900</w:t>
            </w:r>
          </w:p>
        </w:tc>
        <w:tc>
          <w:tcPr>
            <w:tcW w:w="2274" w:type="dxa"/>
            <w:gridSpan w:val="2"/>
            <w:tcBorders>
              <w:top w:val="single" w:color="auto" w:sz="4" w:space="0"/>
              <w:left w:val="nil"/>
              <w:bottom w:val="single" w:color="auto" w:sz="4" w:space="0"/>
              <w:right w:val="single" w:color="auto" w:sz="4" w:space="0"/>
            </w:tcBorders>
            <w:vAlign w:val="center"/>
          </w:tcPr>
          <w:p>
            <w:pPr>
              <w:jc w:val="center"/>
              <w:rPr>
                <w:rFonts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14:textFill>
                  <w14:solidFill>
                    <w14:schemeClr w14:val="tx1"/>
                  </w14:solidFill>
                </w14:textFill>
              </w:rPr>
              <w:t>674　</w:t>
            </w:r>
          </w:p>
        </w:tc>
        <w:tc>
          <w:tcPr>
            <w:tcW w:w="1982" w:type="dxa"/>
            <w:gridSpan w:val="2"/>
            <w:tcBorders>
              <w:top w:val="single" w:color="auto" w:sz="4" w:space="0"/>
              <w:left w:val="nil"/>
              <w:bottom w:val="single" w:color="auto" w:sz="4" w:space="0"/>
              <w:right w:val="single" w:color="auto" w:sz="4" w:space="0"/>
            </w:tcBorders>
            <w:vAlign w:val="center"/>
          </w:tcPr>
          <w:p>
            <w:pPr>
              <w:jc w:val="center"/>
              <w:rPr>
                <w:rFonts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14:textFill>
                  <w14:solidFill>
                    <w14:schemeClr w14:val="tx1"/>
                  </w14:solidFill>
                </w14:textFill>
              </w:rPr>
              <w:t>　</w:t>
            </w:r>
          </w:p>
        </w:tc>
      </w:tr>
      <w:tr>
        <w:tblPrEx>
          <w:tblLayout w:type="fixed"/>
          <w:tblCellMar>
            <w:top w:w="0" w:type="dxa"/>
            <w:left w:w="108" w:type="dxa"/>
            <w:bottom w:w="0" w:type="dxa"/>
            <w:right w:w="108" w:type="dxa"/>
          </w:tblCellMar>
        </w:tblPrEx>
        <w:trPr>
          <w:trHeight w:val="628" w:hRule="atLeast"/>
        </w:trPr>
        <w:tc>
          <w:tcPr>
            <w:tcW w:w="3628" w:type="dxa"/>
            <w:tcBorders>
              <w:top w:val="nil"/>
              <w:left w:val="single" w:color="auto" w:sz="4" w:space="0"/>
              <w:bottom w:val="single" w:color="auto" w:sz="4" w:space="0"/>
              <w:right w:val="single" w:color="auto" w:sz="4" w:space="0"/>
            </w:tcBorders>
            <w:vAlign w:val="center"/>
          </w:tcPr>
          <w:p>
            <w:pPr>
              <w:jc w:val="center"/>
              <w:rPr>
                <w:rFonts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14:textFill>
                  <w14:solidFill>
                    <w14:schemeClr w14:val="tx1"/>
                  </w14:solidFill>
                </w14:textFill>
              </w:rPr>
              <w:t>经费控制情况</w:t>
            </w:r>
          </w:p>
        </w:tc>
        <w:tc>
          <w:tcPr>
            <w:tcW w:w="1856" w:type="dxa"/>
            <w:gridSpan w:val="2"/>
            <w:tcBorders>
              <w:top w:val="single" w:color="auto" w:sz="4" w:space="0"/>
              <w:left w:val="nil"/>
              <w:bottom w:val="single" w:color="auto" w:sz="4" w:space="0"/>
              <w:right w:val="single" w:color="000000" w:sz="4" w:space="0"/>
            </w:tcBorders>
            <w:vAlign w:val="center"/>
          </w:tcPr>
          <w:p>
            <w:pPr>
              <w:jc w:val="center"/>
              <w:rPr>
                <w:rFonts w:ascii="微软雅黑" w:hAnsi="微软雅黑" w:cs="微软雅黑"/>
                <w:b/>
                <w:bCs/>
                <w:color w:val="000000" w:themeColor="text1"/>
                <w14:textFill>
                  <w14:solidFill>
                    <w14:schemeClr w14:val="tx1"/>
                  </w14:solidFill>
                </w14:textFill>
              </w:rPr>
            </w:pPr>
            <w:r>
              <w:rPr>
                <w:rFonts w:hint="eastAsia" w:ascii="微软雅黑" w:hAnsi="微软雅黑" w:cs="微软雅黑"/>
                <w:b/>
                <w:bCs/>
                <w:color w:val="000000" w:themeColor="text1"/>
                <w14:textFill>
                  <w14:solidFill>
                    <w14:schemeClr w14:val="tx1"/>
                  </w14:solidFill>
                </w14:textFill>
              </w:rPr>
              <w:t>2018年决算数</w:t>
            </w:r>
          </w:p>
        </w:tc>
        <w:tc>
          <w:tcPr>
            <w:tcW w:w="2274" w:type="dxa"/>
            <w:gridSpan w:val="2"/>
            <w:tcBorders>
              <w:top w:val="single" w:color="auto" w:sz="4" w:space="0"/>
              <w:left w:val="nil"/>
              <w:bottom w:val="single" w:color="auto" w:sz="4" w:space="0"/>
              <w:right w:val="single" w:color="000000" w:sz="4" w:space="0"/>
            </w:tcBorders>
            <w:vAlign w:val="center"/>
          </w:tcPr>
          <w:p>
            <w:pPr>
              <w:jc w:val="center"/>
              <w:rPr>
                <w:rFonts w:ascii="微软雅黑" w:hAnsi="微软雅黑" w:cs="微软雅黑"/>
                <w:b/>
                <w:bCs/>
                <w:color w:val="000000" w:themeColor="text1"/>
                <w14:textFill>
                  <w14:solidFill>
                    <w14:schemeClr w14:val="tx1"/>
                  </w14:solidFill>
                </w14:textFill>
              </w:rPr>
            </w:pPr>
            <w:r>
              <w:rPr>
                <w:rFonts w:hint="eastAsia" w:ascii="微软雅黑" w:hAnsi="微软雅黑" w:cs="微软雅黑"/>
                <w:b/>
                <w:bCs/>
                <w:color w:val="000000" w:themeColor="text1"/>
                <w14:textFill>
                  <w14:solidFill>
                    <w14:schemeClr w14:val="tx1"/>
                  </w14:solidFill>
                </w14:textFill>
              </w:rPr>
              <w:t>2019年预算数</w:t>
            </w:r>
          </w:p>
        </w:tc>
        <w:tc>
          <w:tcPr>
            <w:tcW w:w="1982" w:type="dxa"/>
            <w:gridSpan w:val="2"/>
            <w:tcBorders>
              <w:top w:val="single" w:color="auto" w:sz="4" w:space="0"/>
              <w:left w:val="nil"/>
              <w:bottom w:val="single" w:color="auto" w:sz="4" w:space="0"/>
              <w:right w:val="single" w:color="000000" w:sz="4" w:space="0"/>
            </w:tcBorders>
            <w:vAlign w:val="center"/>
          </w:tcPr>
          <w:p>
            <w:pPr>
              <w:jc w:val="center"/>
              <w:rPr>
                <w:rFonts w:ascii="微软雅黑" w:hAnsi="微软雅黑" w:cs="微软雅黑"/>
                <w:b/>
                <w:bCs/>
                <w:color w:val="000000" w:themeColor="text1"/>
                <w14:textFill>
                  <w14:solidFill>
                    <w14:schemeClr w14:val="tx1"/>
                  </w14:solidFill>
                </w14:textFill>
              </w:rPr>
            </w:pPr>
            <w:r>
              <w:rPr>
                <w:rFonts w:hint="eastAsia" w:ascii="微软雅黑" w:hAnsi="微软雅黑" w:cs="微软雅黑"/>
                <w:b/>
                <w:bCs/>
                <w:color w:val="000000" w:themeColor="text1"/>
                <w14:textFill>
                  <w14:solidFill>
                    <w14:schemeClr w14:val="tx1"/>
                  </w14:solidFill>
                </w14:textFill>
              </w:rPr>
              <w:t>2019年决算数</w:t>
            </w:r>
          </w:p>
        </w:tc>
      </w:tr>
      <w:tr>
        <w:tblPrEx>
          <w:tblLayout w:type="fixed"/>
          <w:tblCellMar>
            <w:top w:w="0" w:type="dxa"/>
            <w:left w:w="108" w:type="dxa"/>
            <w:bottom w:w="0" w:type="dxa"/>
            <w:right w:w="108" w:type="dxa"/>
          </w:tblCellMar>
        </w:tblPrEx>
        <w:trPr>
          <w:trHeight w:val="628" w:hRule="atLeast"/>
        </w:trPr>
        <w:tc>
          <w:tcPr>
            <w:tcW w:w="3628" w:type="dxa"/>
            <w:tcBorders>
              <w:top w:val="nil"/>
              <w:left w:val="single" w:color="auto" w:sz="4" w:space="0"/>
              <w:bottom w:val="single" w:color="auto" w:sz="4" w:space="0"/>
              <w:right w:val="single" w:color="auto" w:sz="4" w:space="0"/>
            </w:tcBorders>
            <w:vAlign w:val="center"/>
          </w:tcPr>
          <w:p>
            <w:pPr>
              <w:rPr>
                <w:rFonts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14:textFill>
                  <w14:solidFill>
                    <w14:schemeClr w14:val="tx1"/>
                  </w14:solidFill>
                </w14:textFill>
              </w:rPr>
              <w:t>三公经费</w:t>
            </w:r>
          </w:p>
        </w:tc>
        <w:tc>
          <w:tcPr>
            <w:tcW w:w="1856" w:type="dxa"/>
            <w:gridSpan w:val="2"/>
            <w:tcBorders>
              <w:top w:val="single" w:color="auto" w:sz="4" w:space="0"/>
              <w:left w:val="nil"/>
              <w:bottom w:val="single" w:color="auto" w:sz="4" w:space="0"/>
              <w:right w:val="single" w:color="000000" w:sz="4" w:space="0"/>
            </w:tcBorders>
            <w:vAlign w:val="center"/>
          </w:tcPr>
          <w:p>
            <w:pPr>
              <w:jc w:val="center"/>
              <w:rPr>
                <w:rFonts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14:textFill>
                  <w14:solidFill>
                    <w14:schemeClr w14:val="tx1"/>
                  </w14:solidFill>
                </w14:textFill>
              </w:rPr>
              <w:t>137.06　</w:t>
            </w:r>
          </w:p>
        </w:tc>
        <w:tc>
          <w:tcPr>
            <w:tcW w:w="2274" w:type="dxa"/>
            <w:gridSpan w:val="2"/>
            <w:tcBorders>
              <w:top w:val="single" w:color="auto" w:sz="4" w:space="0"/>
              <w:left w:val="nil"/>
              <w:bottom w:val="single" w:color="auto" w:sz="4" w:space="0"/>
              <w:right w:val="single" w:color="000000" w:sz="4" w:space="0"/>
            </w:tcBorders>
            <w:vAlign w:val="center"/>
          </w:tcPr>
          <w:p>
            <w:pPr>
              <w:jc w:val="center"/>
              <w:rPr>
                <w:rFonts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14:textFill>
                  <w14:solidFill>
                    <w14:schemeClr w14:val="tx1"/>
                  </w14:solidFill>
                </w14:textFill>
              </w:rPr>
              <w:t>200.00</w:t>
            </w:r>
          </w:p>
        </w:tc>
        <w:tc>
          <w:tcPr>
            <w:tcW w:w="1982" w:type="dxa"/>
            <w:gridSpan w:val="2"/>
            <w:tcBorders>
              <w:top w:val="single" w:color="auto" w:sz="4" w:space="0"/>
              <w:left w:val="nil"/>
              <w:bottom w:val="single" w:color="auto" w:sz="4" w:space="0"/>
              <w:right w:val="single" w:color="000000" w:sz="4" w:space="0"/>
            </w:tcBorders>
            <w:vAlign w:val="center"/>
          </w:tcPr>
          <w:p>
            <w:pPr>
              <w:jc w:val="center"/>
              <w:rPr>
                <w:rFonts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14:textFill>
                  <w14:solidFill>
                    <w14:schemeClr w14:val="tx1"/>
                  </w14:solidFill>
                </w14:textFill>
              </w:rPr>
              <w:t>170.07　</w:t>
            </w:r>
          </w:p>
        </w:tc>
      </w:tr>
      <w:tr>
        <w:tblPrEx>
          <w:tblLayout w:type="fixed"/>
          <w:tblCellMar>
            <w:top w:w="0" w:type="dxa"/>
            <w:left w:w="108" w:type="dxa"/>
            <w:bottom w:w="0" w:type="dxa"/>
            <w:right w:w="108" w:type="dxa"/>
          </w:tblCellMar>
        </w:tblPrEx>
        <w:trPr>
          <w:trHeight w:val="628" w:hRule="atLeast"/>
        </w:trPr>
        <w:tc>
          <w:tcPr>
            <w:tcW w:w="3628" w:type="dxa"/>
            <w:tcBorders>
              <w:top w:val="nil"/>
              <w:left w:val="single" w:color="auto" w:sz="4" w:space="0"/>
              <w:bottom w:val="single" w:color="auto" w:sz="4" w:space="0"/>
              <w:right w:val="single" w:color="auto" w:sz="4" w:space="0"/>
            </w:tcBorders>
            <w:vAlign w:val="center"/>
          </w:tcPr>
          <w:p>
            <w:pPr>
              <w:rPr>
                <w:rFonts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14:textFill>
                  <w14:solidFill>
                    <w14:schemeClr w14:val="tx1"/>
                  </w14:solidFill>
                </w14:textFill>
              </w:rPr>
              <w:t xml:space="preserve">   1、公务用车购置和维护经费</w:t>
            </w:r>
          </w:p>
        </w:tc>
        <w:tc>
          <w:tcPr>
            <w:tcW w:w="1856" w:type="dxa"/>
            <w:gridSpan w:val="2"/>
            <w:tcBorders>
              <w:top w:val="single" w:color="auto" w:sz="4" w:space="0"/>
              <w:left w:val="nil"/>
              <w:bottom w:val="single" w:color="auto" w:sz="4" w:space="0"/>
              <w:right w:val="single" w:color="000000" w:sz="4" w:space="0"/>
            </w:tcBorders>
            <w:vAlign w:val="center"/>
          </w:tcPr>
          <w:p>
            <w:pPr>
              <w:jc w:val="center"/>
              <w:rPr>
                <w:rFonts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14:textFill>
                  <w14:solidFill>
                    <w14:schemeClr w14:val="tx1"/>
                  </w14:solidFill>
                </w14:textFill>
              </w:rPr>
              <w:t>21.85　</w:t>
            </w:r>
          </w:p>
        </w:tc>
        <w:tc>
          <w:tcPr>
            <w:tcW w:w="2274" w:type="dxa"/>
            <w:gridSpan w:val="2"/>
            <w:tcBorders>
              <w:top w:val="single" w:color="auto" w:sz="4" w:space="0"/>
              <w:left w:val="nil"/>
              <w:bottom w:val="single" w:color="auto" w:sz="4" w:space="0"/>
              <w:right w:val="single" w:color="000000" w:sz="4" w:space="0"/>
            </w:tcBorders>
            <w:vAlign w:val="center"/>
          </w:tcPr>
          <w:p>
            <w:pPr>
              <w:jc w:val="center"/>
              <w:rPr>
                <w:rFonts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14:textFill>
                  <w14:solidFill>
                    <w14:schemeClr w14:val="tx1"/>
                  </w14:solidFill>
                </w14:textFill>
              </w:rPr>
              <w:t>105.00</w:t>
            </w:r>
          </w:p>
        </w:tc>
        <w:tc>
          <w:tcPr>
            <w:tcW w:w="1982" w:type="dxa"/>
            <w:gridSpan w:val="2"/>
            <w:tcBorders>
              <w:top w:val="single" w:color="auto" w:sz="4" w:space="0"/>
              <w:left w:val="nil"/>
              <w:bottom w:val="single" w:color="auto" w:sz="4" w:space="0"/>
              <w:right w:val="single" w:color="000000" w:sz="4" w:space="0"/>
            </w:tcBorders>
            <w:vAlign w:val="center"/>
          </w:tcPr>
          <w:p>
            <w:pPr>
              <w:jc w:val="center"/>
              <w:rPr>
                <w:rFonts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14:textFill>
                  <w14:solidFill>
                    <w14:schemeClr w14:val="tx1"/>
                  </w14:solidFill>
                </w14:textFill>
              </w:rPr>
              <w:t>20.83　　</w:t>
            </w:r>
          </w:p>
        </w:tc>
      </w:tr>
      <w:tr>
        <w:tblPrEx>
          <w:tblLayout w:type="fixed"/>
          <w:tblCellMar>
            <w:top w:w="0" w:type="dxa"/>
            <w:left w:w="108" w:type="dxa"/>
            <w:bottom w:w="0" w:type="dxa"/>
            <w:right w:w="108" w:type="dxa"/>
          </w:tblCellMar>
        </w:tblPrEx>
        <w:trPr>
          <w:trHeight w:val="628" w:hRule="atLeast"/>
        </w:trPr>
        <w:tc>
          <w:tcPr>
            <w:tcW w:w="3628" w:type="dxa"/>
            <w:tcBorders>
              <w:top w:val="nil"/>
              <w:left w:val="single" w:color="auto" w:sz="4" w:space="0"/>
              <w:bottom w:val="single" w:color="auto" w:sz="4" w:space="0"/>
              <w:right w:val="single" w:color="auto" w:sz="4" w:space="0"/>
            </w:tcBorders>
            <w:vAlign w:val="center"/>
          </w:tcPr>
          <w:p>
            <w:pPr>
              <w:rPr>
                <w:rFonts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14:textFill>
                  <w14:solidFill>
                    <w14:schemeClr w14:val="tx1"/>
                  </w14:solidFill>
                </w14:textFill>
              </w:rPr>
              <w:t xml:space="preserve">       其中：公车购置</w:t>
            </w:r>
          </w:p>
        </w:tc>
        <w:tc>
          <w:tcPr>
            <w:tcW w:w="1856" w:type="dxa"/>
            <w:gridSpan w:val="2"/>
            <w:tcBorders>
              <w:top w:val="single" w:color="auto" w:sz="4" w:space="0"/>
              <w:left w:val="nil"/>
              <w:bottom w:val="single" w:color="auto" w:sz="4" w:space="0"/>
              <w:right w:val="single" w:color="000000" w:sz="4" w:space="0"/>
            </w:tcBorders>
            <w:vAlign w:val="center"/>
          </w:tcPr>
          <w:p>
            <w:pPr>
              <w:jc w:val="center"/>
              <w:rPr>
                <w:rFonts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14:textFill>
                  <w14:solidFill>
                    <w14:schemeClr w14:val="tx1"/>
                  </w14:solidFill>
                </w14:textFill>
              </w:rPr>
              <w:t>　</w:t>
            </w:r>
          </w:p>
        </w:tc>
        <w:tc>
          <w:tcPr>
            <w:tcW w:w="2274" w:type="dxa"/>
            <w:gridSpan w:val="2"/>
            <w:tcBorders>
              <w:top w:val="single" w:color="auto" w:sz="4" w:space="0"/>
              <w:left w:val="nil"/>
              <w:bottom w:val="single" w:color="auto" w:sz="4" w:space="0"/>
              <w:right w:val="single" w:color="000000" w:sz="4" w:space="0"/>
            </w:tcBorders>
            <w:vAlign w:val="center"/>
          </w:tcPr>
          <w:p>
            <w:pPr>
              <w:jc w:val="center"/>
              <w:rPr>
                <w:rFonts w:ascii="微软雅黑" w:hAnsi="微软雅黑" w:cs="微软雅黑"/>
                <w:color w:val="000000" w:themeColor="text1"/>
                <w14:textFill>
                  <w14:solidFill>
                    <w14:schemeClr w14:val="tx1"/>
                  </w14:solidFill>
                </w14:textFill>
              </w:rPr>
            </w:pPr>
          </w:p>
        </w:tc>
        <w:tc>
          <w:tcPr>
            <w:tcW w:w="1982" w:type="dxa"/>
            <w:gridSpan w:val="2"/>
            <w:tcBorders>
              <w:top w:val="single" w:color="auto" w:sz="4" w:space="0"/>
              <w:left w:val="nil"/>
              <w:bottom w:val="single" w:color="auto" w:sz="4" w:space="0"/>
              <w:right w:val="single" w:color="000000" w:sz="4" w:space="0"/>
            </w:tcBorders>
            <w:vAlign w:val="center"/>
          </w:tcPr>
          <w:p>
            <w:pPr>
              <w:jc w:val="center"/>
              <w:rPr>
                <w:rFonts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14:textFill>
                  <w14:solidFill>
                    <w14:schemeClr w14:val="tx1"/>
                  </w14:solidFill>
                </w14:textFill>
              </w:rPr>
              <w:t>　</w:t>
            </w:r>
          </w:p>
        </w:tc>
      </w:tr>
      <w:tr>
        <w:tblPrEx>
          <w:tblLayout w:type="fixed"/>
          <w:tblCellMar>
            <w:top w:w="0" w:type="dxa"/>
            <w:left w:w="108" w:type="dxa"/>
            <w:bottom w:w="0" w:type="dxa"/>
            <w:right w:w="108" w:type="dxa"/>
          </w:tblCellMar>
        </w:tblPrEx>
        <w:trPr>
          <w:trHeight w:val="628" w:hRule="atLeast"/>
        </w:trPr>
        <w:tc>
          <w:tcPr>
            <w:tcW w:w="3628" w:type="dxa"/>
            <w:tcBorders>
              <w:top w:val="nil"/>
              <w:left w:val="single" w:color="auto" w:sz="4" w:space="0"/>
              <w:bottom w:val="single" w:color="auto" w:sz="4" w:space="0"/>
              <w:right w:val="single" w:color="auto" w:sz="4" w:space="0"/>
            </w:tcBorders>
            <w:vAlign w:val="center"/>
          </w:tcPr>
          <w:p>
            <w:pPr>
              <w:rPr>
                <w:rFonts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14:textFill>
                  <w14:solidFill>
                    <w14:schemeClr w14:val="tx1"/>
                  </w14:solidFill>
                </w14:textFill>
              </w:rPr>
              <w:t xml:space="preserve">             公车运行维护</w:t>
            </w:r>
          </w:p>
        </w:tc>
        <w:tc>
          <w:tcPr>
            <w:tcW w:w="1856" w:type="dxa"/>
            <w:gridSpan w:val="2"/>
            <w:tcBorders>
              <w:top w:val="single" w:color="auto" w:sz="4" w:space="0"/>
              <w:left w:val="nil"/>
              <w:bottom w:val="single" w:color="auto" w:sz="4" w:space="0"/>
              <w:right w:val="single" w:color="000000" w:sz="4" w:space="0"/>
            </w:tcBorders>
            <w:vAlign w:val="center"/>
          </w:tcPr>
          <w:p>
            <w:pPr>
              <w:jc w:val="center"/>
              <w:rPr>
                <w:rFonts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14:textFill>
                  <w14:solidFill>
                    <w14:schemeClr w14:val="tx1"/>
                  </w14:solidFill>
                </w14:textFill>
              </w:rPr>
              <w:t>21.85　</w:t>
            </w:r>
          </w:p>
        </w:tc>
        <w:tc>
          <w:tcPr>
            <w:tcW w:w="2274" w:type="dxa"/>
            <w:gridSpan w:val="2"/>
            <w:tcBorders>
              <w:top w:val="single" w:color="auto" w:sz="4" w:space="0"/>
              <w:left w:val="nil"/>
              <w:bottom w:val="single" w:color="auto" w:sz="4" w:space="0"/>
              <w:right w:val="single" w:color="000000" w:sz="4" w:space="0"/>
            </w:tcBorders>
            <w:vAlign w:val="center"/>
          </w:tcPr>
          <w:p>
            <w:pPr>
              <w:jc w:val="center"/>
              <w:rPr>
                <w:rFonts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14:textFill>
                  <w14:solidFill>
                    <w14:schemeClr w14:val="tx1"/>
                  </w14:solidFill>
                </w14:textFill>
              </w:rPr>
              <w:t>105.00</w:t>
            </w:r>
          </w:p>
        </w:tc>
        <w:tc>
          <w:tcPr>
            <w:tcW w:w="1982" w:type="dxa"/>
            <w:gridSpan w:val="2"/>
            <w:tcBorders>
              <w:top w:val="single" w:color="auto" w:sz="4" w:space="0"/>
              <w:left w:val="nil"/>
              <w:bottom w:val="single" w:color="auto" w:sz="4" w:space="0"/>
              <w:right w:val="single" w:color="000000" w:sz="4" w:space="0"/>
            </w:tcBorders>
            <w:vAlign w:val="center"/>
          </w:tcPr>
          <w:p>
            <w:pPr>
              <w:jc w:val="center"/>
              <w:rPr>
                <w:rFonts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14:textFill>
                  <w14:solidFill>
                    <w14:schemeClr w14:val="tx1"/>
                  </w14:solidFill>
                </w14:textFill>
              </w:rPr>
              <w:t>20.83　</w:t>
            </w:r>
          </w:p>
        </w:tc>
      </w:tr>
      <w:tr>
        <w:tblPrEx>
          <w:tblLayout w:type="fixed"/>
          <w:tblCellMar>
            <w:top w:w="0" w:type="dxa"/>
            <w:left w:w="108" w:type="dxa"/>
            <w:bottom w:w="0" w:type="dxa"/>
            <w:right w:w="108" w:type="dxa"/>
          </w:tblCellMar>
        </w:tblPrEx>
        <w:trPr>
          <w:trHeight w:val="1554" w:hRule="atLeast"/>
        </w:trPr>
        <w:tc>
          <w:tcPr>
            <w:tcW w:w="3628" w:type="dxa"/>
            <w:tcBorders>
              <w:top w:val="nil"/>
              <w:left w:val="single" w:color="auto" w:sz="4" w:space="0"/>
              <w:bottom w:val="single" w:color="auto" w:sz="4" w:space="0"/>
              <w:right w:val="single" w:color="auto" w:sz="4" w:space="0"/>
            </w:tcBorders>
            <w:vAlign w:val="center"/>
          </w:tcPr>
          <w:p>
            <w:pPr>
              <w:rPr>
                <w:rFonts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14:textFill>
                  <w14:solidFill>
                    <w14:schemeClr w14:val="tx1"/>
                  </w14:solidFill>
                </w14:textFill>
              </w:rPr>
              <w:t xml:space="preserve">   2、出国经费</w:t>
            </w:r>
          </w:p>
        </w:tc>
        <w:tc>
          <w:tcPr>
            <w:tcW w:w="1856" w:type="dxa"/>
            <w:gridSpan w:val="2"/>
            <w:tcBorders>
              <w:top w:val="single" w:color="auto" w:sz="4" w:space="0"/>
              <w:left w:val="nil"/>
              <w:bottom w:val="single" w:color="auto" w:sz="4" w:space="0"/>
              <w:right w:val="single" w:color="000000" w:sz="4" w:space="0"/>
            </w:tcBorders>
            <w:vAlign w:val="center"/>
          </w:tcPr>
          <w:p>
            <w:pPr>
              <w:jc w:val="center"/>
              <w:rPr>
                <w:rFonts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14:textFill>
                  <w14:solidFill>
                    <w14:schemeClr w14:val="tx1"/>
                  </w14:solidFill>
                </w14:textFill>
              </w:rPr>
              <w:t>99.66　</w:t>
            </w:r>
          </w:p>
        </w:tc>
        <w:tc>
          <w:tcPr>
            <w:tcW w:w="2274" w:type="dxa"/>
            <w:gridSpan w:val="2"/>
            <w:tcBorders>
              <w:top w:val="single" w:color="auto" w:sz="4" w:space="0"/>
              <w:left w:val="nil"/>
              <w:bottom w:val="single" w:color="auto" w:sz="4" w:space="0"/>
              <w:right w:val="single" w:color="000000" w:sz="4" w:space="0"/>
            </w:tcBorders>
            <w:vAlign w:val="center"/>
          </w:tcPr>
          <w:p>
            <w:pPr>
              <w:jc w:val="center"/>
              <w:rPr>
                <w:rFonts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14:textFill>
                  <w14:solidFill>
                    <w14:schemeClr w14:val="tx1"/>
                  </w14:solidFill>
                </w14:textFill>
              </w:rPr>
              <w:t>10.00（另有师资队伍建设预算152.50万）</w:t>
            </w:r>
          </w:p>
        </w:tc>
        <w:tc>
          <w:tcPr>
            <w:tcW w:w="1982" w:type="dxa"/>
            <w:gridSpan w:val="2"/>
            <w:tcBorders>
              <w:top w:val="single" w:color="auto" w:sz="4" w:space="0"/>
              <w:left w:val="nil"/>
              <w:bottom w:val="single" w:color="auto" w:sz="4" w:space="0"/>
              <w:right w:val="single" w:color="000000" w:sz="4" w:space="0"/>
            </w:tcBorders>
            <w:vAlign w:val="center"/>
          </w:tcPr>
          <w:p>
            <w:pPr>
              <w:jc w:val="center"/>
              <w:rPr>
                <w:rFonts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14:textFill>
                  <w14:solidFill>
                    <w14:schemeClr w14:val="tx1"/>
                  </w14:solidFill>
                </w14:textFill>
              </w:rPr>
              <w:t>143.80　</w:t>
            </w:r>
          </w:p>
        </w:tc>
      </w:tr>
      <w:tr>
        <w:tblPrEx>
          <w:tblLayout w:type="fixed"/>
          <w:tblCellMar>
            <w:top w:w="0" w:type="dxa"/>
            <w:left w:w="108" w:type="dxa"/>
            <w:bottom w:w="0" w:type="dxa"/>
            <w:right w:w="108" w:type="dxa"/>
          </w:tblCellMar>
        </w:tblPrEx>
        <w:trPr>
          <w:trHeight w:val="628" w:hRule="atLeast"/>
        </w:trPr>
        <w:tc>
          <w:tcPr>
            <w:tcW w:w="3628" w:type="dxa"/>
            <w:tcBorders>
              <w:top w:val="nil"/>
              <w:left w:val="single" w:color="auto" w:sz="4" w:space="0"/>
              <w:bottom w:val="single" w:color="auto" w:sz="4" w:space="0"/>
              <w:right w:val="single" w:color="auto" w:sz="4" w:space="0"/>
            </w:tcBorders>
            <w:vAlign w:val="center"/>
          </w:tcPr>
          <w:p>
            <w:pPr>
              <w:rPr>
                <w:rFonts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14:textFill>
                  <w14:solidFill>
                    <w14:schemeClr w14:val="tx1"/>
                  </w14:solidFill>
                </w14:textFill>
              </w:rPr>
              <w:t xml:space="preserve">   3、公务接待</w:t>
            </w:r>
          </w:p>
        </w:tc>
        <w:tc>
          <w:tcPr>
            <w:tcW w:w="1856" w:type="dxa"/>
            <w:gridSpan w:val="2"/>
            <w:tcBorders>
              <w:top w:val="single" w:color="auto" w:sz="4" w:space="0"/>
              <w:left w:val="nil"/>
              <w:bottom w:val="single" w:color="auto" w:sz="4" w:space="0"/>
              <w:right w:val="single" w:color="000000" w:sz="4" w:space="0"/>
            </w:tcBorders>
            <w:vAlign w:val="center"/>
          </w:tcPr>
          <w:p>
            <w:pPr>
              <w:jc w:val="center"/>
              <w:rPr>
                <w:rFonts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14:textFill>
                  <w14:solidFill>
                    <w14:schemeClr w14:val="tx1"/>
                  </w14:solidFill>
                </w14:textFill>
              </w:rPr>
              <w:t>15.55　</w:t>
            </w:r>
          </w:p>
        </w:tc>
        <w:tc>
          <w:tcPr>
            <w:tcW w:w="2274" w:type="dxa"/>
            <w:gridSpan w:val="2"/>
            <w:tcBorders>
              <w:top w:val="single" w:color="auto" w:sz="4" w:space="0"/>
              <w:left w:val="nil"/>
              <w:bottom w:val="single" w:color="auto" w:sz="4" w:space="0"/>
              <w:right w:val="single" w:color="000000" w:sz="4" w:space="0"/>
            </w:tcBorders>
            <w:vAlign w:val="center"/>
          </w:tcPr>
          <w:p>
            <w:pPr>
              <w:jc w:val="center"/>
              <w:rPr>
                <w:rFonts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14:textFill>
                  <w14:solidFill>
                    <w14:schemeClr w14:val="tx1"/>
                  </w14:solidFill>
                </w14:textFill>
              </w:rPr>
              <w:t>85.00</w:t>
            </w:r>
          </w:p>
        </w:tc>
        <w:tc>
          <w:tcPr>
            <w:tcW w:w="1982" w:type="dxa"/>
            <w:gridSpan w:val="2"/>
            <w:tcBorders>
              <w:top w:val="single" w:color="auto" w:sz="4" w:space="0"/>
              <w:left w:val="nil"/>
              <w:bottom w:val="single" w:color="auto" w:sz="4" w:space="0"/>
              <w:right w:val="single" w:color="000000" w:sz="4" w:space="0"/>
            </w:tcBorders>
            <w:vAlign w:val="center"/>
          </w:tcPr>
          <w:p>
            <w:pPr>
              <w:jc w:val="center"/>
              <w:rPr>
                <w:rFonts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14:textFill>
                  <w14:solidFill>
                    <w14:schemeClr w14:val="tx1"/>
                  </w14:solidFill>
                </w14:textFill>
              </w:rPr>
              <w:t>5.44　</w:t>
            </w:r>
          </w:p>
        </w:tc>
      </w:tr>
      <w:tr>
        <w:tblPrEx>
          <w:tblLayout w:type="fixed"/>
          <w:tblCellMar>
            <w:top w:w="0" w:type="dxa"/>
            <w:left w:w="108" w:type="dxa"/>
            <w:bottom w:w="0" w:type="dxa"/>
            <w:right w:w="108" w:type="dxa"/>
          </w:tblCellMar>
        </w:tblPrEx>
        <w:trPr>
          <w:trHeight w:val="628" w:hRule="atLeast"/>
        </w:trPr>
        <w:tc>
          <w:tcPr>
            <w:tcW w:w="3628" w:type="dxa"/>
            <w:tcBorders>
              <w:top w:val="nil"/>
              <w:left w:val="single" w:color="auto" w:sz="4" w:space="0"/>
              <w:bottom w:val="single" w:color="auto" w:sz="4" w:space="0"/>
              <w:right w:val="single" w:color="auto" w:sz="4" w:space="0"/>
            </w:tcBorders>
            <w:vAlign w:val="center"/>
          </w:tcPr>
          <w:p>
            <w:pPr>
              <w:rPr>
                <w:rFonts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14:textFill>
                  <w14:solidFill>
                    <w14:schemeClr w14:val="tx1"/>
                  </w14:solidFill>
                </w14:textFill>
              </w:rPr>
              <w:t>项目支出：</w:t>
            </w:r>
          </w:p>
        </w:tc>
        <w:tc>
          <w:tcPr>
            <w:tcW w:w="1856" w:type="dxa"/>
            <w:gridSpan w:val="2"/>
            <w:tcBorders>
              <w:top w:val="single" w:color="auto" w:sz="4" w:space="0"/>
              <w:left w:val="nil"/>
              <w:bottom w:val="single" w:color="auto" w:sz="4" w:space="0"/>
              <w:right w:val="single" w:color="000000" w:sz="4" w:space="0"/>
            </w:tcBorders>
            <w:vAlign w:val="center"/>
          </w:tcPr>
          <w:p>
            <w:pPr>
              <w:jc w:val="center"/>
              <w:rPr>
                <w:rFonts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14:textFill>
                  <w14:solidFill>
                    <w14:schemeClr w14:val="tx1"/>
                  </w14:solidFill>
                </w14:textFill>
              </w:rPr>
              <w:t>3738.38　</w:t>
            </w:r>
          </w:p>
        </w:tc>
        <w:tc>
          <w:tcPr>
            <w:tcW w:w="2274" w:type="dxa"/>
            <w:gridSpan w:val="2"/>
            <w:tcBorders>
              <w:top w:val="single" w:color="auto" w:sz="4" w:space="0"/>
              <w:left w:val="nil"/>
              <w:bottom w:val="single" w:color="auto" w:sz="4" w:space="0"/>
              <w:right w:val="single" w:color="000000" w:sz="4" w:space="0"/>
            </w:tcBorders>
            <w:vAlign w:val="center"/>
          </w:tcPr>
          <w:p>
            <w:pPr>
              <w:jc w:val="center"/>
              <w:rPr>
                <w:rFonts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14:textFill>
                  <w14:solidFill>
                    <w14:schemeClr w14:val="tx1"/>
                  </w14:solidFill>
                </w14:textFill>
              </w:rPr>
              <w:t>4126.10</w:t>
            </w:r>
          </w:p>
        </w:tc>
        <w:tc>
          <w:tcPr>
            <w:tcW w:w="1982" w:type="dxa"/>
            <w:gridSpan w:val="2"/>
            <w:tcBorders>
              <w:top w:val="single" w:color="auto" w:sz="4" w:space="0"/>
              <w:left w:val="nil"/>
              <w:bottom w:val="single" w:color="auto" w:sz="4" w:space="0"/>
              <w:right w:val="single" w:color="000000" w:sz="4" w:space="0"/>
            </w:tcBorders>
            <w:vAlign w:val="center"/>
          </w:tcPr>
          <w:p>
            <w:pPr>
              <w:jc w:val="center"/>
              <w:rPr>
                <w:rFonts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14:textFill>
                  <w14:solidFill>
                    <w14:schemeClr w14:val="tx1"/>
                  </w14:solidFill>
                </w14:textFill>
              </w:rPr>
              <w:t>5252.34　</w:t>
            </w:r>
          </w:p>
        </w:tc>
      </w:tr>
      <w:tr>
        <w:tblPrEx>
          <w:tblLayout w:type="fixed"/>
          <w:tblCellMar>
            <w:top w:w="0" w:type="dxa"/>
            <w:left w:w="108" w:type="dxa"/>
            <w:bottom w:w="0" w:type="dxa"/>
            <w:right w:w="108" w:type="dxa"/>
          </w:tblCellMar>
        </w:tblPrEx>
        <w:trPr>
          <w:trHeight w:val="628" w:hRule="atLeast"/>
        </w:trPr>
        <w:tc>
          <w:tcPr>
            <w:tcW w:w="3628" w:type="dxa"/>
            <w:tcBorders>
              <w:top w:val="nil"/>
              <w:left w:val="single" w:color="auto" w:sz="4" w:space="0"/>
              <w:bottom w:val="single" w:color="auto" w:sz="4" w:space="0"/>
              <w:right w:val="single" w:color="auto" w:sz="4" w:space="0"/>
            </w:tcBorders>
            <w:vAlign w:val="center"/>
          </w:tcPr>
          <w:p>
            <w:pPr>
              <w:rPr>
                <w:rFonts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14:textFill>
                  <w14:solidFill>
                    <w14:schemeClr w14:val="tx1"/>
                  </w14:solidFill>
                </w14:textFill>
              </w:rPr>
              <w:t xml:space="preserve">    1、业务工作专项</w:t>
            </w:r>
          </w:p>
        </w:tc>
        <w:tc>
          <w:tcPr>
            <w:tcW w:w="1856" w:type="dxa"/>
            <w:gridSpan w:val="2"/>
            <w:tcBorders>
              <w:top w:val="single" w:color="auto" w:sz="4" w:space="0"/>
              <w:left w:val="nil"/>
              <w:bottom w:val="single" w:color="auto" w:sz="4" w:space="0"/>
              <w:right w:val="single" w:color="000000" w:sz="4" w:space="0"/>
            </w:tcBorders>
            <w:vAlign w:val="center"/>
          </w:tcPr>
          <w:p>
            <w:pPr>
              <w:jc w:val="center"/>
              <w:rPr>
                <w:rFonts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14:textFill>
                  <w14:solidFill>
                    <w14:schemeClr w14:val="tx1"/>
                  </w14:solidFill>
                </w14:textFill>
              </w:rPr>
              <w:t>　</w:t>
            </w:r>
          </w:p>
        </w:tc>
        <w:tc>
          <w:tcPr>
            <w:tcW w:w="2274" w:type="dxa"/>
            <w:gridSpan w:val="2"/>
            <w:tcBorders>
              <w:top w:val="single" w:color="auto" w:sz="4" w:space="0"/>
              <w:left w:val="nil"/>
              <w:bottom w:val="single" w:color="auto" w:sz="4" w:space="0"/>
              <w:right w:val="single" w:color="000000" w:sz="4" w:space="0"/>
            </w:tcBorders>
            <w:vAlign w:val="center"/>
          </w:tcPr>
          <w:p>
            <w:pPr>
              <w:jc w:val="center"/>
              <w:rPr>
                <w:rFonts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14:textFill>
                  <w14:solidFill>
                    <w14:schemeClr w14:val="tx1"/>
                  </w14:solidFill>
                </w14:textFill>
              </w:rPr>
              <w:t>1630.10</w:t>
            </w:r>
          </w:p>
        </w:tc>
        <w:tc>
          <w:tcPr>
            <w:tcW w:w="1982" w:type="dxa"/>
            <w:gridSpan w:val="2"/>
            <w:tcBorders>
              <w:top w:val="single" w:color="auto" w:sz="4" w:space="0"/>
              <w:left w:val="nil"/>
              <w:bottom w:val="single" w:color="auto" w:sz="4" w:space="0"/>
              <w:right w:val="single" w:color="000000" w:sz="4" w:space="0"/>
            </w:tcBorders>
            <w:vAlign w:val="center"/>
          </w:tcPr>
          <w:p>
            <w:pPr>
              <w:jc w:val="center"/>
              <w:rPr>
                <w:rFonts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14:textFill>
                  <w14:solidFill>
                    <w14:schemeClr w14:val="tx1"/>
                  </w14:solidFill>
                </w14:textFill>
              </w:rPr>
              <w:t>　</w:t>
            </w:r>
          </w:p>
        </w:tc>
      </w:tr>
      <w:tr>
        <w:tblPrEx>
          <w:tblLayout w:type="fixed"/>
          <w:tblCellMar>
            <w:top w:w="0" w:type="dxa"/>
            <w:left w:w="108" w:type="dxa"/>
            <w:bottom w:w="0" w:type="dxa"/>
            <w:right w:w="108" w:type="dxa"/>
          </w:tblCellMar>
        </w:tblPrEx>
        <w:trPr>
          <w:trHeight w:val="628" w:hRule="atLeast"/>
        </w:trPr>
        <w:tc>
          <w:tcPr>
            <w:tcW w:w="3628" w:type="dxa"/>
            <w:tcBorders>
              <w:top w:val="nil"/>
              <w:left w:val="single" w:color="auto" w:sz="4" w:space="0"/>
              <w:bottom w:val="single" w:color="auto" w:sz="4" w:space="0"/>
              <w:right w:val="single" w:color="auto" w:sz="4" w:space="0"/>
            </w:tcBorders>
            <w:vAlign w:val="center"/>
          </w:tcPr>
          <w:p>
            <w:pPr>
              <w:rPr>
                <w:rFonts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14:textFill>
                  <w14:solidFill>
                    <w14:schemeClr w14:val="tx1"/>
                  </w14:solidFill>
                </w14:textFill>
              </w:rPr>
              <w:t xml:space="preserve">    2、运行维护专项</w:t>
            </w:r>
          </w:p>
        </w:tc>
        <w:tc>
          <w:tcPr>
            <w:tcW w:w="1856" w:type="dxa"/>
            <w:gridSpan w:val="2"/>
            <w:tcBorders>
              <w:top w:val="single" w:color="auto" w:sz="4" w:space="0"/>
              <w:left w:val="nil"/>
              <w:bottom w:val="single" w:color="auto" w:sz="4" w:space="0"/>
              <w:right w:val="single" w:color="000000" w:sz="4" w:space="0"/>
            </w:tcBorders>
            <w:vAlign w:val="center"/>
          </w:tcPr>
          <w:p>
            <w:pPr>
              <w:jc w:val="center"/>
              <w:rPr>
                <w:rFonts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14:textFill>
                  <w14:solidFill>
                    <w14:schemeClr w14:val="tx1"/>
                  </w14:solidFill>
                </w14:textFill>
              </w:rPr>
              <w:t>　</w:t>
            </w:r>
          </w:p>
        </w:tc>
        <w:tc>
          <w:tcPr>
            <w:tcW w:w="2274" w:type="dxa"/>
            <w:gridSpan w:val="2"/>
            <w:tcBorders>
              <w:top w:val="single" w:color="auto" w:sz="4" w:space="0"/>
              <w:left w:val="nil"/>
              <w:bottom w:val="single" w:color="auto" w:sz="4" w:space="0"/>
              <w:right w:val="single" w:color="000000" w:sz="4" w:space="0"/>
            </w:tcBorders>
            <w:vAlign w:val="center"/>
          </w:tcPr>
          <w:p>
            <w:pPr>
              <w:jc w:val="center"/>
              <w:rPr>
                <w:rFonts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14:textFill>
                  <w14:solidFill>
                    <w14:schemeClr w14:val="tx1"/>
                  </w14:solidFill>
                </w14:textFill>
              </w:rPr>
              <w:t>1536.00</w:t>
            </w:r>
          </w:p>
        </w:tc>
        <w:tc>
          <w:tcPr>
            <w:tcW w:w="1982" w:type="dxa"/>
            <w:gridSpan w:val="2"/>
            <w:tcBorders>
              <w:top w:val="single" w:color="auto" w:sz="4" w:space="0"/>
              <w:left w:val="nil"/>
              <w:bottom w:val="single" w:color="auto" w:sz="4" w:space="0"/>
              <w:right w:val="single" w:color="000000" w:sz="4" w:space="0"/>
            </w:tcBorders>
            <w:vAlign w:val="center"/>
          </w:tcPr>
          <w:p>
            <w:pPr>
              <w:jc w:val="center"/>
              <w:rPr>
                <w:rFonts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14:textFill>
                  <w14:solidFill>
                    <w14:schemeClr w14:val="tx1"/>
                  </w14:solidFill>
                </w14:textFill>
              </w:rPr>
              <w:t>　</w:t>
            </w:r>
          </w:p>
        </w:tc>
      </w:tr>
      <w:tr>
        <w:tblPrEx>
          <w:tblLayout w:type="fixed"/>
          <w:tblCellMar>
            <w:top w:w="0" w:type="dxa"/>
            <w:left w:w="108" w:type="dxa"/>
            <w:bottom w:w="0" w:type="dxa"/>
            <w:right w:w="108" w:type="dxa"/>
          </w:tblCellMar>
        </w:tblPrEx>
        <w:trPr>
          <w:trHeight w:val="628" w:hRule="atLeast"/>
        </w:trPr>
        <w:tc>
          <w:tcPr>
            <w:tcW w:w="3628" w:type="dxa"/>
            <w:tcBorders>
              <w:top w:val="nil"/>
              <w:left w:val="single" w:color="auto" w:sz="4" w:space="0"/>
              <w:bottom w:val="single" w:color="auto" w:sz="4" w:space="0"/>
              <w:right w:val="single" w:color="auto" w:sz="4" w:space="0"/>
            </w:tcBorders>
            <w:vAlign w:val="center"/>
          </w:tcPr>
          <w:p>
            <w:pPr>
              <w:jc w:val="center"/>
              <w:rPr>
                <w:rFonts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14:textFill>
                  <w14:solidFill>
                    <w14:schemeClr w14:val="tx1"/>
                  </w14:solidFill>
                </w14:textFill>
              </w:rPr>
              <w:t>……</w:t>
            </w:r>
          </w:p>
        </w:tc>
        <w:tc>
          <w:tcPr>
            <w:tcW w:w="1856" w:type="dxa"/>
            <w:gridSpan w:val="2"/>
            <w:tcBorders>
              <w:top w:val="single" w:color="auto" w:sz="4" w:space="0"/>
              <w:left w:val="nil"/>
              <w:bottom w:val="single" w:color="auto" w:sz="4" w:space="0"/>
              <w:right w:val="single" w:color="000000" w:sz="4" w:space="0"/>
            </w:tcBorders>
            <w:vAlign w:val="center"/>
          </w:tcPr>
          <w:p>
            <w:pPr>
              <w:jc w:val="center"/>
              <w:rPr>
                <w:rFonts w:ascii="微软雅黑" w:hAnsi="微软雅黑" w:cs="微软雅黑"/>
                <w:color w:val="000000" w:themeColor="text1"/>
                <w14:textFill>
                  <w14:solidFill>
                    <w14:schemeClr w14:val="tx1"/>
                  </w14:solidFill>
                </w14:textFill>
              </w:rPr>
            </w:pPr>
          </w:p>
        </w:tc>
        <w:tc>
          <w:tcPr>
            <w:tcW w:w="2274" w:type="dxa"/>
            <w:gridSpan w:val="2"/>
            <w:tcBorders>
              <w:top w:val="single" w:color="auto" w:sz="4" w:space="0"/>
              <w:left w:val="nil"/>
              <w:bottom w:val="single" w:color="auto" w:sz="4" w:space="0"/>
              <w:right w:val="single" w:color="000000" w:sz="4" w:space="0"/>
            </w:tcBorders>
            <w:vAlign w:val="center"/>
          </w:tcPr>
          <w:p>
            <w:pPr>
              <w:jc w:val="center"/>
              <w:rPr>
                <w:rFonts w:ascii="微软雅黑" w:hAnsi="微软雅黑" w:cs="微软雅黑"/>
                <w:color w:val="000000" w:themeColor="text1"/>
                <w14:textFill>
                  <w14:solidFill>
                    <w14:schemeClr w14:val="tx1"/>
                  </w14:solidFill>
                </w14:textFill>
              </w:rPr>
            </w:pPr>
          </w:p>
        </w:tc>
        <w:tc>
          <w:tcPr>
            <w:tcW w:w="1982" w:type="dxa"/>
            <w:gridSpan w:val="2"/>
            <w:tcBorders>
              <w:top w:val="single" w:color="auto" w:sz="4" w:space="0"/>
              <w:left w:val="nil"/>
              <w:bottom w:val="single" w:color="auto" w:sz="4" w:space="0"/>
              <w:right w:val="single" w:color="000000" w:sz="4" w:space="0"/>
            </w:tcBorders>
            <w:vAlign w:val="center"/>
          </w:tcPr>
          <w:p>
            <w:pPr>
              <w:jc w:val="center"/>
              <w:rPr>
                <w:rFonts w:ascii="微软雅黑" w:hAnsi="微软雅黑" w:cs="微软雅黑"/>
                <w:color w:val="000000" w:themeColor="text1"/>
                <w14:textFill>
                  <w14:solidFill>
                    <w14:schemeClr w14:val="tx1"/>
                  </w14:solidFill>
                </w14:textFill>
              </w:rPr>
            </w:pPr>
          </w:p>
        </w:tc>
      </w:tr>
      <w:tr>
        <w:tblPrEx>
          <w:tblLayout w:type="fixed"/>
          <w:tblCellMar>
            <w:top w:w="0" w:type="dxa"/>
            <w:left w:w="108" w:type="dxa"/>
            <w:bottom w:w="0" w:type="dxa"/>
            <w:right w:w="108" w:type="dxa"/>
          </w:tblCellMar>
        </w:tblPrEx>
        <w:trPr>
          <w:trHeight w:val="628" w:hRule="atLeast"/>
        </w:trPr>
        <w:tc>
          <w:tcPr>
            <w:tcW w:w="3628" w:type="dxa"/>
            <w:tcBorders>
              <w:top w:val="nil"/>
              <w:left w:val="single" w:color="auto" w:sz="4" w:space="0"/>
              <w:bottom w:val="single" w:color="auto" w:sz="4" w:space="0"/>
              <w:right w:val="single" w:color="auto" w:sz="4" w:space="0"/>
            </w:tcBorders>
            <w:vAlign w:val="center"/>
          </w:tcPr>
          <w:p>
            <w:pPr>
              <w:rPr>
                <w:rFonts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14:textFill>
                  <w14:solidFill>
                    <w14:schemeClr w14:val="tx1"/>
                  </w14:solidFill>
                </w14:textFill>
              </w:rPr>
              <w:t>3、省级专项资金（一个专项一行）</w:t>
            </w:r>
          </w:p>
        </w:tc>
        <w:tc>
          <w:tcPr>
            <w:tcW w:w="1856" w:type="dxa"/>
            <w:gridSpan w:val="2"/>
            <w:tcBorders>
              <w:top w:val="single" w:color="auto" w:sz="4" w:space="0"/>
              <w:left w:val="nil"/>
              <w:bottom w:val="single" w:color="auto" w:sz="4" w:space="0"/>
              <w:right w:val="single" w:color="000000" w:sz="4" w:space="0"/>
            </w:tcBorders>
            <w:vAlign w:val="center"/>
          </w:tcPr>
          <w:p>
            <w:pPr>
              <w:jc w:val="center"/>
              <w:rPr>
                <w:rFonts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14:textFill>
                  <w14:solidFill>
                    <w14:schemeClr w14:val="tx1"/>
                  </w14:solidFill>
                </w14:textFill>
              </w:rPr>
              <w:t>　</w:t>
            </w:r>
          </w:p>
        </w:tc>
        <w:tc>
          <w:tcPr>
            <w:tcW w:w="2274" w:type="dxa"/>
            <w:gridSpan w:val="2"/>
            <w:tcBorders>
              <w:top w:val="single" w:color="auto" w:sz="4" w:space="0"/>
              <w:left w:val="nil"/>
              <w:bottom w:val="single" w:color="auto" w:sz="4" w:space="0"/>
              <w:right w:val="single" w:color="000000" w:sz="4" w:space="0"/>
            </w:tcBorders>
            <w:vAlign w:val="center"/>
          </w:tcPr>
          <w:p>
            <w:pPr>
              <w:jc w:val="center"/>
              <w:rPr>
                <w:rFonts w:ascii="微软雅黑" w:hAnsi="微软雅黑" w:cs="微软雅黑"/>
                <w:color w:val="000000" w:themeColor="text1"/>
                <w14:textFill>
                  <w14:solidFill>
                    <w14:schemeClr w14:val="tx1"/>
                  </w14:solidFill>
                </w14:textFill>
              </w:rPr>
            </w:pPr>
          </w:p>
        </w:tc>
        <w:tc>
          <w:tcPr>
            <w:tcW w:w="1982" w:type="dxa"/>
            <w:gridSpan w:val="2"/>
            <w:tcBorders>
              <w:top w:val="single" w:color="auto" w:sz="4" w:space="0"/>
              <w:left w:val="nil"/>
              <w:bottom w:val="single" w:color="auto" w:sz="4" w:space="0"/>
              <w:right w:val="single" w:color="000000" w:sz="4" w:space="0"/>
            </w:tcBorders>
            <w:vAlign w:val="center"/>
          </w:tcPr>
          <w:p>
            <w:pPr>
              <w:jc w:val="center"/>
              <w:rPr>
                <w:rFonts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14:textFill>
                  <w14:solidFill>
                    <w14:schemeClr w14:val="tx1"/>
                  </w14:solidFill>
                </w14:textFill>
              </w:rPr>
              <w:t>　</w:t>
            </w:r>
          </w:p>
        </w:tc>
      </w:tr>
      <w:tr>
        <w:tblPrEx>
          <w:tblLayout w:type="fixed"/>
          <w:tblCellMar>
            <w:top w:w="0" w:type="dxa"/>
            <w:left w:w="108" w:type="dxa"/>
            <w:bottom w:w="0" w:type="dxa"/>
            <w:right w:w="108" w:type="dxa"/>
          </w:tblCellMar>
        </w:tblPrEx>
        <w:trPr>
          <w:trHeight w:val="628" w:hRule="atLeast"/>
        </w:trPr>
        <w:tc>
          <w:tcPr>
            <w:tcW w:w="3628" w:type="dxa"/>
            <w:tcBorders>
              <w:top w:val="nil"/>
              <w:left w:val="single" w:color="auto" w:sz="4" w:space="0"/>
              <w:bottom w:val="single" w:color="auto" w:sz="4" w:space="0"/>
              <w:right w:val="single" w:color="auto" w:sz="4" w:space="0"/>
            </w:tcBorders>
            <w:vAlign w:val="center"/>
          </w:tcPr>
          <w:p>
            <w:pPr>
              <w:jc w:val="center"/>
              <w:rPr>
                <w:rFonts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14:textFill>
                  <w14:solidFill>
                    <w14:schemeClr w14:val="tx1"/>
                  </w14:solidFill>
                </w14:textFill>
              </w:rPr>
              <w:t>高校“双一流”建设专项</w:t>
            </w:r>
          </w:p>
        </w:tc>
        <w:tc>
          <w:tcPr>
            <w:tcW w:w="1856" w:type="dxa"/>
            <w:gridSpan w:val="2"/>
            <w:tcBorders>
              <w:top w:val="single" w:color="auto" w:sz="4" w:space="0"/>
              <w:left w:val="nil"/>
              <w:bottom w:val="single" w:color="auto" w:sz="4" w:space="0"/>
              <w:right w:val="single" w:color="000000" w:sz="4" w:space="0"/>
            </w:tcBorders>
            <w:vAlign w:val="center"/>
          </w:tcPr>
          <w:p>
            <w:pPr>
              <w:jc w:val="center"/>
              <w:rPr>
                <w:rFonts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14:textFill>
                  <w14:solidFill>
                    <w14:schemeClr w14:val="tx1"/>
                  </w14:solidFill>
                </w14:textFill>
              </w:rPr>
              <w:t>840.78</w:t>
            </w:r>
          </w:p>
        </w:tc>
        <w:tc>
          <w:tcPr>
            <w:tcW w:w="2274" w:type="dxa"/>
            <w:gridSpan w:val="2"/>
            <w:tcBorders>
              <w:top w:val="single" w:color="auto" w:sz="4" w:space="0"/>
              <w:left w:val="nil"/>
              <w:bottom w:val="single" w:color="auto" w:sz="4" w:space="0"/>
              <w:right w:val="single" w:color="000000" w:sz="4" w:space="0"/>
            </w:tcBorders>
            <w:vAlign w:val="center"/>
          </w:tcPr>
          <w:p>
            <w:pPr>
              <w:jc w:val="center"/>
              <w:rPr>
                <w:rFonts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14:textFill>
                  <w14:solidFill>
                    <w14:schemeClr w14:val="tx1"/>
                  </w14:solidFill>
                </w14:textFill>
              </w:rPr>
              <w:t>960.00</w:t>
            </w:r>
          </w:p>
        </w:tc>
        <w:tc>
          <w:tcPr>
            <w:tcW w:w="1982" w:type="dxa"/>
            <w:gridSpan w:val="2"/>
            <w:tcBorders>
              <w:top w:val="single" w:color="auto" w:sz="4" w:space="0"/>
              <w:left w:val="nil"/>
              <w:bottom w:val="single" w:color="auto" w:sz="4" w:space="0"/>
              <w:right w:val="single" w:color="000000" w:sz="4" w:space="0"/>
            </w:tcBorders>
            <w:vAlign w:val="center"/>
          </w:tcPr>
          <w:p>
            <w:pPr>
              <w:jc w:val="center"/>
              <w:rPr>
                <w:rFonts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14:textFill>
                  <w14:solidFill>
                    <w14:schemeClr w14:val="tx1"/>
                  </w14:solidFill>
                </w14:textFill>
              </w:rPr>
              <w:t>1038.70</w:t>
            </w:r>
          </w:p>
        </w:tc>
      </w:tr>
      <w:tr>
        <w:tblPrEx>
          <w:tblLayout w:type="fixed"/>
          <w:tblCellMar>
            <w:top w:w="0" w:type="dxa"/>
            <w:left w:w="108" w:type="dxa"/>
            <w:bottom w:w="0" w:type="dxa"/>
            <w:right w:w="108" w:type="dxa"/>
          </w:tblCellMar>
        </w:tblPrEx>
        <w:trPr>
          <w:trHeight w:val="628" w:hRule="atLeast"/>
        </w:trPr>
        <w:tc>
          <w:tcPr>
            <w:tcW w:w="3628" w:type="dxa"/>
            <w:tcBorders>
              <w:top w:val="nil"/>
              <w:left w:val="single" w:color="auto" w:sz="4" w:space="0"/>
              <w:bottom w:val="single" w:color="auto" w:sz="4" w:space="0"/>
              <w:right w:val="single" w:color="auto" w:sz="4" w:space="0"/>
            </w:tcBorders>
            <w:vAlign w:val="center"/>
          </w:tcPr>
          <w:p>
            <w:pPr>
              <w:jc w:val="center"/>
              <w:rPr>
                <w:rFonts w:ascii="微软雅黑" w:hAnsi="微软雅黑" w:cs="微软雅黑"/>
                <w:color w:val="000000" w:themeColor="text1"/>
                <w14:textFill>
                  <w14:solidFill>
                    <w14:schemeClr w14:val="tx1"/>
                  </w14:solidFill>
                </w14:textFill>
              </w:rPr>
            </w:pPr>
          </w:p>
        </w:tc>
        <w:tc>
          <w:tcPr>
            <w:tcW w:w="1856" w:type="dxa"/>
            <w:gridSpan w:val="2"/>
            <w:tcBorders>
              <w:top w:val="single" w:color="auto" w:sz="4" w:space="0"/>
              <w:left w:val="nil"/>
              <w:bottom w:val="single" w:color="auto" w:sz="4" w:space="0"/>
              <w:right w:val="single" w:color="000000" w:sz="4" w:space="0"/>
            </w:tcBorders>
            <w:vAlign w:val="center"/>
          </w:tcPr>
          <w:p>
            <w:pPr>
              <w:jc w:val="center"/>
              <w:rPr>
                <w:rFonts w:ascii="微软雅黑" w:hAnsi="微软雅黑" w:cs="微软雅黑"/>
                <w:color w:val="000000" w:themeColor="text1"/>
                <w14:textFill>
                  <w14:solidFill>
                    <w14:schemeClr w14:val="tx1"/>
                  </w14:solidFill>
                </w14:textFill>
              </w:rPr>
            </w:pPr>
          </w:p>
        </w:tc>
        <w:tc>
          <w:tcPr>
            <w:tcW w:w="2274" w:type="dxa"/>
            <w:gridSpan w:val="2"/>
            <w:tcBorders>
              <w:top w:val="single" w:color="auto" w:sz="4" w:space="0"/>
              <w:left w:val="nil"/>
              <w:bottom w:val="single" w:color="auto" w:sz="4" w:space="0"/>
              <w:right w:val="single" w:color="000000" w:sz="4" w:space="0"/>
            </w:tcBorders>
            <w:vAlign w:val="center"/>
          </w:tcPr>
          <w:p>
            <w:pPr>
              <w:jc w:val="center"/>
              <w:rPr>
                <w:rFonts w:ascii="微软雅黑" w:hAnsi="微软雅黑" w:cs="微软雅黑"/>
                <w:color w:val="000000" w:themeColor="text1"/>
                <w14:textFill>
                  <w14:solidFill>
                    <w14:schemeClr w14:val="tx1"/>
                  </w14:solidFill>
                </w14:textFill>
              </w:rPr>
            </w:pPr>
          </w:p>
        </w:tc>
        <w:tc>
          <w:tcPr>
            <w:tcW w:w="1982" w:type="dxa"/>
            <w:gridSpan w:val="2"/>
            <w:tcBorders>
              <w:top w:val="single" w:color="auto" w:sz="4" w:space="0"/>
              <w:left w:val="nil"/>
              <w:bottom w:val="single" w:color="auto" w:sz="4" w:space="0"/>
              <w:right w:val="single" w:color="000000" w:sz="4" w:space="0"/>
            </w:tcBorders>
            <w:vAlign w:val="center"/>
          </w:tcPr>
          <w:p>
            <w:pPr>
              <w:jc w:val="center"/>
              <w:rPr>
                <w:rFonts w:ascii="微软雅黑" w:hAnsi="微软雅黑" w:cs="微软雅黑"/>
                <w:color w:val="000000" w:themeColor="text1"/>
                <w14:textFill>
                  <w14:solidFill>
                    <w14:schemeClr w14:val="tx1"/>
                  </w14:solidFill>
                </w14:textFill>
              </w:rPr>
            </w:pPr>
          </w:p>
        </w:tc>
      </w:tr>
      <w:tr>
        <w:tblPrEx>
          <w:tblLayout w:type="fixed"/>
          <w:tblCellMar>
            <w:top w:w="0" w:type="dxa"/>
            <w:left w:w="108" w:type="dxa"/>
            <w:bottom w:w="0" w:type="dxa"/>
            <w:right w:w="108" w:type="dxa"/>
          </w:tblCellMar>
        </w:tblPrEx>
        <w:trPr>
          <w:trHeight w:val="628" w:hRule="atLeast"/>
        </w:trPr>
        <w:tc>
          <w:tcPr>
            <w:tcW w:w="3628" w:type="dxa"/>
            <w:tcBorders>
              <w:top w:val="nil"/>
              <w:left w:val="single" w:color="auto" w:sz="4" w:space="0"/>
              <w:bottom w:val="single" w:color="auto" w:sz="4" w:space="0"/>
              <w:right w:val="single" w:color="auto" w:sz="4" w:space="0"/>
            </w:tcBorders>
            <w:vAlign w:val="center"/>
          </w:tcPr>
          <w:p>
            <w:pPr>
              <w:jc w:val="center"/>
              <w:rPr>
                <w:rFonts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14:textFill>
                  <w14:solidFill>
                    <w14:schemeClr w14:val="tx1"/>
                  </w14:solidFill>
                </w14:textFill>
              </w:rPr>
              <w:t>……</w:t>
            </w:r>
          </w:p>
        </w:tc>
        <w:tc>
          <w:tcPr>
            <w:tcW w:w="1856" w:type="dxa"/>
            <w:gridSpan w:val="2"/>
            <w:tcBorders>
              <w:top w:val="single" w:color="auto" w:sz="4" w:space="0"/>
              <w:left w:val="nil"/>
              <w:bottom w:val="single" w:color="auto" w:sz="4" w:space="0"/>
              <w:right w:val="single" w:color="000000" w:sz="4" w:space="0"/>
            </w:tcBorders>
            <w:vAlign w:val="center"/>
          </w:tcPr>
          <w:p>
            <w:pPr>
              <w:jc w:val="center"/>
              <w:rPr>
                <w:rFonts w:ascii="微软雅黑" w:hAnsi="微软雅黑" w:cs="微软雅黑"/>
                <w:color w:val="000000" w:themeColor="text1"/>
                <w14:textFill>
                  <w14:solidFill>
                    <w14:schemeClr w14:val="tx1"/>
                  </w14:solidFill>
                </w14:textFill>
              </w:rPr>
            </w:pPr>
          </w:p>
        </w:tc>
        <w:tc>
          <w:tcPr>
            <w:tcW w:w="2274" w:type="dxa"/>
            <w:gridSpan w:val="2"/>
            <w:tcBorders>
              <w:top w:val="single" w:color="auto" w:sz="4" w:space="0"/>
              <w:left w:val="nil"/>
              <w:bottom w:val="single" w:color="auto" w:sz="4" w:space="0"/>
              <w:right w:val="single" w:color="000000" w:sz="4" w:space="0"/>
            </w:tcBorders>
            <w:vAlign w:val="center"/>
          </w:tcPr>
          <w:p>
            <w:pPr>
              <w:jc w:val="center"/>
              <w:rPr>
                <w:rFonts w:ascii="微软雅黑" w:hAnsi="微软雅黑" w:cs="微软雅黑"/>
                <w:color w:val="000000" w:themeColor="text1"/>
                <w14:textFill>
                  <w14:solidFill>
                    <w14:schemeClr w14:val="tx1"/>
                  </w14:solidFill>
                </w14:textFill>
              </w:rPr>
            </w:pPr>
          </w:p>
        </w:tc>
        <w:tc>
          <w:tcPr>
            <w:tcW w:w="1982" w:type="dxa"/>
            <w:gridSpan w:val="2"/>
            <w:tcBorders>
              <w:top w:val="single" w:color="auto" w:sz="4" w:space="0"/>
              <w:left w:val="nil"/>
              <w:bottom w:val="single" w:color="auto" w:sz="4" w:space="0"/>
              <w:right w:val="single" w:color="000000" w:sz="4" w:space="0"/>
            </w:tcBorders>
            <w:vAlign w:val="center"/>
          </w:tcPr>
          <w:p>
            <w:pPr>
              <w:jc w:val="center"/>
              <w:rPr>
                <w:rFonts w:ascii="微软雅黑" w:hAnsi="微软雅黑" w:cs="微软雅黑"/>
                <w:color w:val="000000" w:themeColor="text1"/>
                <w14:textFill>
                  <w14:solidFill>
                    <w14:schemeClr w14:val="tx1"/>
                  </w14:solidFill>
                </w14:textFill>
              </w:rPr>
            </w:pPr>
          </w:p>
        </w:tc>
      </w:tr>
      <w:tr>
        <w:tblPrEx>
          <w:tblLayout w:type="fixed"/>
          <w:tblCellMar>
            <w:top w:w="0" w:type="dxa"/>
            <w:left w:w="108" w:type="dxa"/>
            <w:bottom w:w="0" w:type="dxa"/>
            <w:right w:w="108" w:type="dxa"/>
          </w:tblCellMar>
        </w:tblPrEx>
        <w:trPr>
          <w:trHeight w:val="628" w:hRule="atLeast"/>
        </w:trPr>
        <w:tc>
          <w:tcPr>
            <w:tcW w:w="3628" w:type="dxa"/>
            <w:tcBorders>
              <w:top w:val="single" w:color="auto" w:sz="4" w:space="0"/>
              <w:left w:val="single" w:color="auto" w:sz="4" w:space="0"/>
              <w:bottom w:val="single" w:color="auto" w:sz="4" w:space="0"/>
              <w:right w:val="single" w:color="auto" w:sz="4" w:space="0"/>
            </w:tcBorders>
            <w:vAlign w:val="center"/>
          </w:tcPr>
          <w:p>
            <w:pPr>
              <w:rPr>
                <w:rFonts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14:textFill>
                  <w14:solidFill>
                    <w14:schemeClr w14:val="tx1"/>
                  </w14:solidFill>
                </w14:textFill>
              </w:rPr>
              <w:t>公用经费</w:t>
            </w:r>
          </w:p>
        </w:tc>
        <w:tc>
          <w:tcPr>
            <w:tcW w:w="1856" w:type="dxa"/>
            <w:gridSpan w:val="2"/>
            <w:tcBorders>
              <w:top w:val="single" w:color="auto" w:sz="4" w:space="0"/>
              <w:left w:val="nil"/>
              <w:bottom w:val="single" w:color="auto" w:sz="4" w:space="0"/>
              <w:right w:val="single" w:color="000000" w:sz="4" w:space="0"/>
            </w:tcBorders>
            <w:vAlign w:val="center"/>
          </w:tcPr>
          <w:p>
            <w:pPr>
              <w:jc w:val="center"/>
              <w:rPr>
                <w:rFonts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14:textFill>
                  <w14:solidFill>
                    <w14:schemeClr w14:val="tx1"/>
                  </w14:solidFill>
                </w14:textFill>
              </w:rPr>
              <w:t>4912.48　</w:t>
            </w:r>
          </w:p>
        </w:tc>
        <w:tc>
          <w:tcPr>
            <w:tcW w:w="2274" w:type="dxa"/>
            <w:gridSpan w:val="2"/>
            <w:tcBorders>
              <w:top w:val="single" w:color="auto" w:sz="4" w:space="0"/>
              <w:left w:val="nil"/>
              <w:bottom w:val="single" w:color="auto" w:sz="4" w:space="0"/>
              <w:right w:val="single" w:color="000000" w:sz="4" w:space="0"/>
            </w:tcBorders>
            <w:vAlign w:val="center"/>
          </w:tcPr>
          <w:p>
            <w:pPr>
              <w:jc w:val="center"/>
              <w:rPr>
                <w:rFonts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14:textFill>
                  <w14:solidFill>
                    <w14:schemeClr w14:val="tx1"/>
                  </w14:solidFill>
                </w14:textFill>
              </w:rPr>
              <w:t>2575.33</w:t>
            </w:r>
          </w:p>
        </w:tc>
        <w:tc>
          <w:tcPr>
            <w:tcW w:w="1982" w:type="dxa"/>
            <w:gridSpan w:val="2"/>
            <w:tcBorders>
              <w:top w:val="single" w:color="auto" w:sz="4" w:space="0"/>
              <w:left w:val="nil"/>
              <w:bottom w:val="single" w:color="auto" w:sz="4" w:space="0"/>
              <w:right w:val="single" w:color="000000" w:sz="4" w:space="0"/>
            </w:tcBorders>
            <w:vAlign w:val="center"/>
          </w:tcPr>
          <w:p>
            <w:pPr>
              <w:jc w:val="center"/>
              <w:rPr>
                <w:rFonts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14:textFill>
                  <w14:solidFill>
                    <w14:schemeClr w14:val="tx1"/>
                  </w14:solidFill>
                </w14:textFill>
              </w:rPr>
              <w:t>5722.43　</w:t>
            </w:r>
          </w:p>
        </w:tc>
      </w:tr>
      <w:tr>
        <w:tblPrEx>
          <w:tblLayout w:type="fixed"/>
          <w:tblCellMar>
            <w:top w:w="0" w:type="dxa"/>
            <w:left w:w="108" w:type="dxa"/>
            <w:bottom w:w="0" w:type="dxa"/>
            <w:right w:w="108" w:type="dxa"/>
          </w:tblCellMar>
        </w:tblPrEx>
        <w:trPr>
          <w:trHeight w:val="628" w:hRule="atLeast"/>
        </w:trPr>
        <w:tc>
          <w:tcPr>
            <w:tcW w:w="3628" w:type="dxa"/>
            <w:tcBorders>
              <w:top w:val="nil"/>
              <w:left w:val="single" w:color="auto" w:sz="4" w:space="0"/>
              <w:bottom w:val="single" w:color="auto" w:sz="4" w:space="0"/>
              <w:right w:val="single" w:color="auto" w:sz="4" w:space="0"/>
            </w:tcBorders>
            <w:vAlign w:val="center"/>
          </w:tcPr>
          <w:p>
            <w:pPr>
              <w:rPr>
                <w:rFonts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14:textFill>
                  <w14:solidFill>
                    <w14:schemeClr w14:val="tx1"/>
                  </w14:solidFill>
                </w14:textFill>
              </w:rPr>
              <w:t xml:space="preserve">    其中：办公经费</w:t>
            </w:r>
          </w:p>
        </w:tc>
        <w:tc>
          <w:tcPr>
            <w:tcW w:w="1856" w:type="dxa"/>
            <w:gridSpan w:val="2"/>
            <w:tcBorders>
              <w:top w:val="single" w:color="auto" w:sz="4" w:space="0"/>
              <w:left w:val="nil"/>
              <w:bottom w:val="single" w:color="auto" w:sz="4" w:space="0"/>
              <w:right w:val="single" w:color="000000" w:sz="4" w:space="0"/>
            </w:tcBorders>
            <w:vAlign w:val="center"/>
          </w:tcPr>
          <w:p>
            <w:pPr>
              <w:jc w:val="center"/>
              <w:rPr>
                <w:rFonts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14:textFill>
                  <w14:solidFill>
                    <w14:schemeClr w14:val="tx1"/>
                  </w14:solidFill>
                </w14:textFill>
              </w:rPr>
              <w:t>80.41</w:t>
            </w:r>
          </w:p>
        </w:tc>
        <w:tc>
          <w:tcPr>
            <w:tcW w:w="2274" w:type="dxa"/>
            <w:gridSpan w:val="2"/>
            <w:tcBorders>
              <w:top w:val="single" w:color="auto" w:sz="4" w:space="0"/>
              <w:left w:val="nil"/>
              <w:bottom w:val="single" w:color="auto" w:sz="4" w:space="0"/>
              <w:right w:val="single" w:color="000000" w:sz="4" w:space="0"/>
            </w:tcBorders>
            <w:vAlign w:val="center"/>
          </w:tcPr>
          <w:p>
            <w:pPr>
              <w:jc w:val="center"/>
              <w:rPr>
                <w:rFonts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14:textFill>
                  <w14:solidFill>
                    <w14:schemeClr w14:val="tx1"/>
                  </w14:solidFill>
                </w14:textFill>
              </w:rPr>
              <w:t>90.00</w:t>
            </w:r>
          </w:p>
        </w:tc>
        <w:tc>
          <w:tcPr>
            <w:tcW w:w="1982" w:type="dxa"/>
            <w:gridSpan w:val="2"/>
            <w:tcBorders>
              <w:top w:val="single" w:color="auto" w:sz="4" w:space="0"/>
              <w:left w:val="nil"/>
              <w:bottom w:val="single" w:color="auto" w:sz="4" w:space="0"/>
              <w:right w:val="single" w:color="000000" w:sz="4" w:space="0"/>
            </w:tcBorders>
            <w:vAlign w:val="center"/>
          </w:tcPr>
          <w:p>
            <w:pPr>
              <w:jc w:val="center"/>
              <w:rPr>
                <w:rFonts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14:textFill>
                  <w14:solidFill>
                    <w14:schemeClr w14:val="tx1"/>
                  </w14:solidFill>
                </w14:textFill>
              </w:rPr>
              <w:t>96.34　</w:t>
            </w:r>
          </w:p>
        </w:tc>
      </w:tr>
      <w:tr>
        <w:tblPrEx>
          <w:tblLayout w:type="fixed"/>
          <w:tblCellMar>
            <w:top w:w="0" w:type="dxa"/>
            <w:left w:w="108" w:type="dxa"/>
            <w:bottom w:w="0" w:type="dxa"/>
            <w:right w:w="108" w:type="dxa"/>
          </w:tblCellMar>
        </w:tblPrEx>
        <w:trPr>
          <w:trHeight w:val="628" w:hRule="atLeast"/>
        </w:trPr>
        <w:tc>
          <w:tcPr>
            <w:tcW w:w="3628" w:type="dxa"/>
            <w:tcBorders>
              <w:top w:val="nil"/>
              <w:left w:val="single" w:color="auto" w:sz="4" w:space="0"/>
              <w:bottom w:val="single" w:color="auto" w:sz="4" w:space="0"/>
              <w:right w:val="single" w:color="auto" w:sz="4" w:space="0"/>
            </w:tcBorders>
            <w:vAlign w:val="center"/>
          </w:tcPr>
          <w:p>
            <w:pPr>
              <w:rPr>
                <w:rFonts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14:textFill>
                  <w14:solidFill>
                    <w14:schemeClr w14:val="tx1"/>
                  </w14:solidFill>
                </w14:textFill>
              </w:rPr>
              <w:t xml:space="preserve">          水费、电费、差旅费</w:t>
            </w:r>
          </w:p>
        </w:tc>
        <w:tc>
          <w:tcPr>
            <w:tcW w:w="1856" w:type="dxa"/>
            <w:gridSpan w:val="2"/>
            <w:tcBorders>
              <w:top w:val="single" w:color="auto" w:sz="4" w:space="0"/>
              <w:left w:val="nil"/>
              <w:bottom w:val="single" w:color="auto" w:sz="4" w:space="0"/>
              <w:right w:val="single" w:color="000000" w:sz="4" w:space="0"/>
            </w:tcBorders>
            <w:vAlign w:val="center"/>
          </w:tcPr>
          <w:p>
            <w:pPr>
              <w:jc w:val="center"/>
              <w:rPr>
                <w:rFonts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14:textFill>
                  <w14:solidFill>
                    <w14:schemeClr w14:val="tx1"/>
                  </w14:solidFill>
                </w14:textFill>
              </w:rPr>
              <w:t>539.59　</w:t>
            </w:r>
          </w:p>
        </w:tc>
        <w:tc>
          <w:tcPr>
            <w:tcW w:w="2274" w:type="dxa"/>
            <w:gridSpan w:val="2"/>
            <w:tcBorders>
              <w:top w:val="single" w:color="auto" w:sz="4" w:space="0"/>
              <w:left w:val="nil"/>
              <w:bottom w:val="single" w:color="auto" w:sz="4" w:space="0"/>
              <w:right w:val="single" w:color="000000" w:sz="4" w:space="0"/>
            </w:tcBorders>
            <w:vAlign w:val="center"/>
          </w:tcPr>
          <w:p>
            <w:pPr>
              <w:jc w:val="center"/>
              <w:rPr>
                <w:rFonts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14:textFill>
                  <w14:solidFill>
                    <w14:schemeClr w14:val="tx1"/>
                  </w14:solidFill>
                </w14:textFill>
              </w:rPr>
              <w:t>760.00</w:t>
            </w:r>
          </w:p>
        </w:tc>
        <w:tc>
          <w:tcPr>
            <w:tcW w:w="1982" w:type="dxa"/>
            <w:gridSpan w:val="2"/>
            <w:tcBorders>
              <w:top w:val="single" w:color="auto" w:sz="4" w:space="0"/>
              <w:left w:val="nil"/>
              <w:bottom w:val="single" w:color="auto" w:sz="4" w:space="0"/>
              <w:right w:val="single" w:color="000000" w:sz="4" w:space="0"/>
            </w:tcBorders>
            <w:vAlign w:val="center"/>
          </w:tcPr>
          <w:p>
            <w:pPr>
              <w:jc w:val="center"/>
              <w:rPr>
                <w:rFonts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14:textFill>
                  <w14:solidFill>
                    <w14:schemeClr w14:val="tx1"/>
                  </w14:solidFill>
                </w14:textFill>
              </w:rPr>
              <w:t>811.05　</w:t>
            </w:r>
          </w:p>
        </w:tc>
      </w:tr>
      <w:tr>
        <w:tblPrEx>
          <w:tblLayout w:type="fixed"/>
          <w:tblCellMar>
            <w:top w:w="0" w:type="dxa"/>
            <w:left w:w="108" w:type="dxa"/>
            <w:bottom w:w="0" w:type="dxa"/>
            <w:right w:w="108" w:type="dxa"/>
          </w:tblCellMar>
        </w:tblPrEx>
        <w:trPr>
          <w:trHeight w:val="628" w:hRule="atLeast"/>
        </w:trPr>
        <w:tc>
          <w:tcPr>
            <w:tcW w:w="3628" w:type="dxa"/>
            <w:tcBorders>
              <w:top w:val="nil"/>
              <w:left w:val="single" w:color="auto" w:sz="4" w:space="0"/>
              <w:bottom w:val="single" w:color="auto" w:sz="4" w:space="0"/>
              <w:right w:val="single" w:color="auto" w:sz="4" w:space="0"/>
            </w:tcBorders>
            <w:vAlign w:val="center"/>
          </w:tcPr>
          <w:p>
            <w:pPr>
              <w:rPr>
                <w:rFonts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14:textFill>
                  <w14:solidFill>
                    <w14:schemeClr w14:val="tx1"/>
                  </w14:solidFill>
                </w14:textFill>
              </w:rPr>
              <w:t xml:space="preserve">          会议费、培训费</w:t>
            </w:r>
          </w:p>
        </w:tc>
        <w:tc>
          <w:tcPr>
            <w:tcW w:w="1856" w:type="dxa"/>
            <w:gridSpan w:val="2"/>
            <w:tcBorders>
              <w:top w:val="single" w:color="auto" w:sz="4" w:space="0"/>
              <w:left w:val="nil"/>
              <w:bottom w:val="single" w:color="auto" w:sz="4" w:space="0"/>
              <w:right w:val="single" w:color="000000" w:sz="4" w:space="0"/>
            </w:tcBorders>
            <w:vAlign w:val="center"/>
          </w:tcPr>
          <w:p>
            <w:pPr>
              <w:jc w:val="center"/>
              <w:rPr>
                <w:rFonts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14:textFill>
                  <w14:solidFill>
                    <w14:schemeClr w14:val="tx1"/>
                  </w14:solidFill>
                </w14:textFill>
              </w:rPr>
              <w:t>133.71　</w:t>
            </w:r>
          </w:p>
        </w:tc>
        <w:tc>
          <w:tcPr>
            <w:tcW w:w="2274" w:type="dxa"/>
            <w:gridSpan w:val="2"/>
            <w:tcBorders>
              <w:top w:val="single" w:color="auto" w:sz="4" w:space="0"/>
              <w:left w:val="nil"/>
              <w:bottom w:val="single" w:color="auto" w:sz="4" w:space="0"/>
              <w:right w:val="single" w:color="000000" w:sz="4" w:space="0"/>
            </w:tcBorders>
            <w:vAlign w:val="center"/>
          </w:tcPr>
          <w:p>
            <w:pPr>
              <w:jc w:val="center"/>
              <w:rPr>
                <w:rFonts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14:textFill>
                  <w14:solidFill>
                    <w14:schemeClr w14:val="tx1"/>
                  </w14:solidFill>
                </w14:textFill>
              </w:rPr>
              <w:t>130.00</w:t>
            </w:r>
          </w:p>
        </w:tc>
        <w:tc>
          <w:tcPr>
            <w:tcW w:w="1982" w:type="dxa"/>
            <w:gridSpan w:val="2"/>
            <w:tcBorders>
              <w:top w:val="single" w:color="auto" w:sz="4" w:space="0"/>
              <w:left w:val="nil"/>
              <w:bottom w:val="single" w:color="auto" w:sz="4" w:space="0"/>
              <w:right w:val="single" w:color="000000" w:sz="4" w:space="0"/>
            </w:tcBorders>
            <w:vAlign w:val="center"/>
          </w:tcPr>
          <w:p>
            <w:pPr>
              <w:jc w:val="center"/>
              <w:rPr>
                <w:rFonts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14:textFill>
                  <w14:solidFill>
                    <w14:schemeClr w14:val="tx1"/>
                  </w14:solidFill>
                </w14:textFill>
              </w:rPr>
              <w:t>147.98　</w:t>
            </w:r>
          </w:p>
        </w:tc>
      </w:tr>
      <w:tr>
        <w:tblPrEx>
          <w:tblLayout w:type="fixed"/>
          <w:tblCellMar>
            <w:top w:w="0" w:type="dxa"/>
            <w:left w:w="108" w:type="dxa"/>
            <w:bottom w:w="0" w:type="dxa"/>
            <w:right w:w="108" w:type="dxa"/>
          </w:tblCellMar>
        </w:tblPrEx>
        <w:trPr>
          <w:trHeight w:val="628" w:hRule="atLeast"/>
        </w:trPr>
        <w:tc>
          <w:tcPr>
            <w:tcW w:w="3628" w:type="dxa"/>
            <w:tcBorders>
              <w:top w:val="nil"/>
              <w:left w:val="single" w:color="auto" w:sz="4" w:space="0"/>
              <w:bottom w:val="single" w:color="auto" w:sz="4" w:space="0"/>
              <w:right w:val="single" w:color="auto" w:sz="4" w:space="0"/>
            </w:tcBorders>
            <w:vAlign w:val="center"/>
          </w:tcPr>
          <w:p>
            <w:pPr>
              <w:rPr>
                <w:rFonts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14:textFill>
                  <w14:solidFill>
                    <w14:schemeClr w14:val="tx1"/>
                  </w14:solidFill>
                </w14:textFill>
              </w:rPr>
              <w:t>政府采购金额</w:t>
            </w:r>
          </w:p>
        </w:tc>
        <w:tc>
          <w:tcPr>
            <w:tcW w:w="1856" w:type="dxa"/>
            <w:gridSpan w:val="2"/>
            <w:tcBorders>
              <w:top w:val="single" w:color="auto" w:sz="4" w:space="0"/>
              <w:left w:val="nil"/>
              <w:bottom w:val="single" w:color="auto" w:sz="4" w:space="0"/>
              <w:right w:val="single" w:color="000000" w:sz="4" w:space="0"/>
            </w:tcBorders>
            <w:vAlign w:val="center"/>
          </w:tcPr>
          <w:p>
            <w:pPr>
              <w:jc w:val="center"/>
              <w:rPr>
                <w:rFonts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14:textFill>
                  <w14:solidFill>
                    <w14:schemeClr w14:val="tx1"/>
                  </w14:solidFill>
                </w14:textFill>
              </w:rPr>
              <w:t>——</w:t>
            </w:r>
          </w:p>
        </w:tc>
        <w:tc>
          <w:tcPr>
            <w:tcW w:w="2274" w:type="dxa"/>
            <w:gridSpan w:val="2"/>
            <w:tcBorders>
              <w:top w:val="single" w:color="auto" w:sz="4" w:space="0"/>
              <w:left w:val="nil"/>
              <w:bottom w:val="single" w:color="auto" w:sz="4" w:space="0"/>
              <w:right w:val="single" w:color="000000" w:sz="4" w:space="0"/>
            </w:tcBorders>
            <w:vAlign w:val="center"/>
          </w:tcPr>
          <w:p>
            <w:pPr>
              <w:jc w:val="center"/>
              <w:rPr>
                <w:rFonts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14:textFill>
                  <w14:solidFill>
                    <w14:schemeClr w14:val="tx1"/>
                  </w14:solidFill>
                </w14:textFill>
              </w:rPr>
              <w:t>896.00</w:t>
            </w:r>
          </w:p>
        </w:tc>
        <w:tc>
          <w:tcPr>
            <w:tcW w:w="1982" w:type="dxa"/>
            <w:gridSpan w:val="2"/>
            <w:tcBorders>
              <w:top w:val="single" w:color="auto" w:sz="4" w:space="0"/>
              <w:left w:val="nil"/>
              <w:bottom w:val="single" w:color="auto" w:sz="4" w:space="0"/>
              <w:right w:val="single" w:color="000000" w:sz="4" w:space="0"/>
            </w:tcBorders>
            <w:vAlign w:val="center"/>
          </w:tcPr>
          <w:p>
            <w:pPr>
              <w:jc w:val="center"/>
              <w:rPr>
                <w:rFonts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14:textFill>
                  <w14:solidFill>
                    <w14:schemeClr w14:val="tx1"/>
                  </w14:solidFill>
                </w14:textFill>
              </w:rPr>
              <w:t>3414.49　</w:t>
            </w:r>
          </w:p>
        </w:tc>
      </w:tr>
      <w:tr>
        <w:tblPrEx>
          <w:tblLayout w:type="fixed"/>
          <w:tblCellMar>
            <w:top w:w="0" w:type="dxa"/>
            <w:left w:w="108" w:type="dxa"/>
            <w:bottom w:w="0" w:type="dxa"/>
            <w:right w:w="108" w:type="dxa"/>
          </w:tblCellMar>
        </w:tblPrEx>
        <w:trPr>
          <w:trHeight w:val="628" w:hRule="atLeast"/>
        </w:trPr>
        <w:tc>
          <w:tcPr>
            <w:tcW w:w="3628" w:type="dxa"/>
            <w:tcBorders>
              <w:top w:val="nil"/>
              <w:left w:val="single" w:color="auto" w:sz="4" w:space="0"/>
              <w:bottom w:val="single" w:color="auto" w:sz="4" w:space="0"/>
              <w:right w:val="single" w:color="auto" w:sz="4" w:space="0"/>
            </w:tcBorders>
            <w:vAlign w:val="center"/>
          </w:tcPr>
          <w:p>
            <w:pPr>
              <w:rPr>
                <w:rFonts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14:textFill>
                  <w14:solidFill>
                    <w14:schemeClr w14:val="tx1"/>
                  </w14:solidFill>
                </w14:textFill>
              </w:rPr>
              <w:t xml:space="preserve">部门基本支出预算调整 </w:t>
            </w:r>
          </w:p>
        </w:tc>
        <w:tc>
          <w:tcPr>
            <w:tcW w:w="1856" w:type="dxa"/>
            <w:gridSpan w:val="2"/>
            <w:tcBorders>
              <w:top w:val="single" w:color="auto" w:sz="4" w:space="0"/>
              <w:left w:val="nil"/>
              <w:bottom w:val="single" w:color="auto" w:sz="4" w:space="0"/>
              <w:right w:val="single" w:color="000000" w:sz="4" w:space="0"/>
            </w:tcBorders>
            <w:vAlign w:val="center"/>
          </w:tcPr>
          <w:p>
            <w:pPr>
              <w:jc w:val="center"/>
              <w:rPr>
                <w:rFonts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14:textFill>
                  <w14:solidFill>
                    <w14:schemeClr w14:val="tx1"/>
                  </w14:solidFill>
                </w14:textFill>
              </w:rPr>
              <w:t>——</w:t>
            </w:r>
          </w:p>
        </w:tc>
        <w:tc>
          <w:tcPr>
            <w:tcW w:w="2274" w:type="dxa"/>
            <w:gridSpan w:val="2"/>
            <w:tcBorders>
              <w:top w:val="single" w:color="auto" w:sz="4" w:space="0"/>
              <w:left w:val="nil"/>
              <w:bottom w:val="single" w:color="auto" w:sz="4" w:space="0"/>
              <w:right w:val="single" w:color="000000" w:sz="4" w:space="0"/>
            </w:tcBorders>
            <w:vAlign w:val="center"/>
          </w:tcPr>
          <w:p>
            <w:pPr>
              <w:jc w:val="center"/>
              <w:rPr>
                <w:rFonts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14:textFill>
                  <w14:solidFill>
                    <w14:schemeClr w14:val="tx1"/>
                  </w14:solidFill>
                </w14:textFill>
              </w:rPr>
              <w:t>-195.30</w:t>
            </w:r>
          </w:p>
        </w:tc>
        <w:tc>
          <w:tcPr>
            <w:tcW w:w="1982" w:type="dxa"/>
            <w:gridSpan w:val="2"/>
            <w:tcBorders>
              <w:top w:val="single" w:color="auto" w:sz="4" w:space="0"/>
              <w:left w:val="nil"/>
              <w:bottom w:val="single" w:color="auto" w:sz="4" w:space="0"/>
              <w:right w:val="single" w:color="000000" w:sz="4" w:space="0"/>
            </w:tcBorders>
            <w:vAlign w:val="center"/>
          </w:tcPr>
          <w:p>
            <w:pPr>
              <w:jc w:val="center"/>
              <w:rPr>
                <w:rFonts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14:textFill>
                  <w14:solidFill>
                    <w14:schemeClr w14:val="tx1"/>
                  </w14:solidFill>
                </w14:textFill>
              </w:rPr>
              <w:t>　</w:t>
            </w:r>
          </w:p>
        </w:tc>
      </w:tr>
      <w:tr>
        <w:tblPrEx>
          <w:tblLayout w:type="fixed"/>
          <w:tblCellMar>
            <w:top w:w="0" w:type="dxa"/>
            <w:left w:w="108" w:type="dxa"/>
            <w:bottom w:w="0" w:type="dxa"/>
            <w:right w:w="108" w:type="dxa"/>
          </w:tblCellMar>
        </w:tblPrEx>
        <w:trPr>
          <w:trHeight w:val="937" w:hRule="atLeast"/>
        </w:trPr>
        <w:tc>
          <w:tcPr>
            <w:tcW w:w="3628" w:type="dxa"/>
            <w:vMerge w:val="restart"/>
            <w:tcBorders>
              <w:top w:val="nil"/>
              <w:left w:val="single" w:color="auto" w:sz="4" w:space="0"/>
              <w:bottom w:val="single" w:color="auto" w:sz="4" w:space="0"/>
              <w:right w:val="single" w:color="auto" w:sz="4" w:space="0"/>
            </w:tcBorders>
            <w:vAlign w:val="center"/>
          </w:tcPr>
          <w:p>
            <w:pPr>
              <w:jc w:val="center"/>
              <w:rPr>
                <w:rFonts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14:textFill>
                  <w14:solidFill>
                    <w14:schemeClr w14:val="tx1"/>
                  </w14:solidFill>
                </w14:textFill>
              </w:rPr>
              <w:t>楼堂馆所控制情况</w:t>
            </w:r>
            <w:r>
              <w:rPr>
                <w:rFonts w:hint="eastAsia" w:ascii="微软雅黑" w:hAnsi="微软雅黑" w:cs="微软雅黑"/>
                <w:color w:val="000000" w:themeColor="text1"/>
                <w14:textFill>
                  <w14:solidFill>
                    <w14:schemeClr w14:val="tx1"/>
                  </w14:solidFill>
                </w14:textFill>
              </w:rPr>
              <w:br w:type="textWrapping"/>
            </w:r>
            <w:r>
              <w:rPr>
                <w:rFonts w:hint="eastAsia" w:ascii="微软雅黑" w:hAnsi="微软雅黑" w:cs="微软雅黑"/>
                <w:color w:val="000000" w:themeColor="text1"/>
                <w14:textFill>
                  <w14:solidFill>
                    <w14:schemeClr w14:val="tx1"/>
                  </w14:solidFill>
                </w14:textFill>
              </w:rPr>
              <w:t>（2019年完工项目）</w:t>
            </w:r>
          </w:p>
        </w:tc>
        <w:tc>
          <w:tcPr>
            <w:tcW w:w="1000" w:type="dxa"/>
            <w:tcBorders>
              <w:top w:val="nil"/>
              <w:left w:val="nil"/>
              <w:bottom w:val="single" w:color="auto" w:sz="4" w:space="0"/>
              <w:right w:val="single" w:color="auto" w:sz="4" w:space="0"/>
            </w:tcBorders>
            <w:vAlign w:val="center"/>
          </w:tcPr>
          <w:p>
            <w:pPr>
              <w:jc w:val="center"/>
              <w:rPr>
                <w:rFonts w:ascii="微软雅黑" w:hAnsi="微软雅黑" w:cs="微软雅黑"/>
                <w:bCs/>
                <w:color w:val="000000" w:themeColor="text1"/>
                <w14:textFill>
                  <w14:solidFill>
                    <w14:schemeClr w14:val="tx1"/>
                  </w14:solidFill>
                </w14:textFill>
              </w:rPr>
            </w:pPr>
            <w:r>
              <w:rPr>
                <w:rFonts w:hint="eastAsia" w:ascii="微软雅黑" w:hAnsi="微软雅黑" w:cs="微软雅黑"/>
                <w:bCs/>
                <w:color w:val="000000" w:themeColor="text1"/>
                <w14:textFill>
                  <w14:solidFill>
                    <w14:schemeClr w14:val="tx1"/>
                  </w14:solidFill>
                </w14:textFill>
              </w:rPr>
              <w:t>批复</w:t>
            </w:r>
          </w:p>
          <w:p>
            <w:pPr>
              <w:jc w:val="center"/>
              <w:rPr>
                <w:rFonts w:ascii="微软雅黑" w:hAnsi="微软雅黑" w:cs="微软雅黑"/>
                <w:bCs/>
                <w:color w:val="000000" w:themeColor="text1"/>
                <w14:textFill>
                  <w14:solidFill>
                    <w14:schemeClr w14:val="tx1"/>
                  </w14:solidFill>
                </w14:textFill>
              </w:rPr>
            </w:pPr>
            <w:r>
              <w:rPr>
                <w:rFonts w:hint="eastAsia" w:ascii="微软雅黑" w:hAnsi="微软雅黑" w:cs="微软雅黑"/>
                <w:bCs/>
                <w:color w:val="000000" w:themeColor="text1"/>
                <w14:textFill>
                  <w14:solidFill>
                    <w14:schemeClr w14:val="tx1"/>
                  </w14:solidFill>
                </w14:textFill>
              </w:rPr>
              <w:t>规模</w:t>
            </w:r>
          </w:p>
          <w:p>
            <w:pPr>
              <w:jc w:val="center"/>
              <w:rPr>
                <w:rFonts w:ascii="微软雅黑" w:hAnsi="微软雅黑" w:cs="微软雅黑"/>
                <w:bCs/>
                <w:color w:val="000000" w:themeColor="text1"/>
                <w14:textFill>
                  <w14:solidFill>
                    <w14:schemeClr w14:val="tx1"/>
                  </w14:solidFill>
                </w14:textFill>
              </w:rPr>
            </w:pPr>
            <w:r>
              <w:rPr>
                <w:rFonts w:hint="eastAsia" w:ascii="微软雅黑" w:hAnsi="微软雅黑" w:cs="微软雅黑"/>
                <w:bCs/>
                <w:color w:val="000000" w:themeColor="text1"/>
                <w14:textFill>
                  <w14:solidFill>
                    <w14:schemeClr w14:val="tx1"/>
                  </w14:solidFill>
                </w14:textFill>
              </w:rPr>
              <w:t>（㎡）</w:t>
            </w:r>
          </w:p>
        </w:tc>
        <w:tc>
          <w:tcPr>
            <w:tcW w:w="856" w:type="dxa"/>
            <w:tcBorders>
              <w:top w:val="nil"/>
              <w:left w:val="nil"/>
              <w:bottom w:val="single" w:color="auto" w:sz="4" w:space="0"/>
              <w:right w:val="single" w:color="auto" w:sz="4" w:space="0"/>
            </w:tcBorders>
            <w:vAlign w:val="center"/>
          </w:tcPr>
          <w:p>
            <w:pPr>
              <w:jc w:val="center"/>
              <w:rPr>
                <w:rFonts w:ascii="微软雅黑" w:hAnsi="微软雅黑" w:cs="微软雅黑"/>
                <w:bCs/>
                <w:color w:val="000000" w:themeColor="text1"/>
                <w14:textFill>
                  <w14:solidFill>
                    <w14:schemeClr w14:val="tx1"/>
                  </w14:solidFill>
                </w14:textFill>
              </w:rPr>
            </w:pPr>
            <w:r>
              <w:rPr>
                <w:rFonts w:hint="eastAsia" w:ascii="微软雅黑" w:hAnsi="微软雅黑" w:cs="微软雅黑"/>
                <w:bCs/>
                <w:color w:val="000000" w:themeColor="text1"/>
                <w14:textFill>
                  <w14:solidFill>
                    <w14:schemeClr w14:val="tx1"/>
                  </w14:solidFill>
                </w14:textFill>
              </w:rPr>
              <w:t>实际</w:t>
            </w:r>
          </w:p>
          <w:p>
            <w:pPr>
              <w:jc w:val="center"/>
              <w:rPr>
                <w:rFonts w:ascii="微软雅黑" w:hAnsi="微软雅黑" w:cs="微软雅黑"/>
                <w:bCs/>
                <w:color w:val="000000" w:themeColor="text1"/>
                <w14:textFill>
                  <w14:solidFill>
                    <w14:schemeClr w14:val="tx1"/>
                  </w14:solidFill>
                </w14:textFill>
              </w:rPr>
            </w:pPr>
            <w:r>
              <w:rPr>
                <w:rFonts w:hint="eastAsia" w:ascii="微软雅黑" w:hAnsi="微软雅黑" w:cs="微软雅黑"/>
                <w:bCs/>
                <w:color w:val="000000" w:themeColor="text1"/>
                <w14:textFill>
                  <w14:solidFill>
                    <w14:schemeClr w14:val="tx1"/>
                  </w14:solidFill>
                </w14:textFill>
              </w:rPr>
              <w:t>规模（㎡）</w:t>
            </w:r>
          </w:p>
        </w:tc>
        <w:tc>
          <w:tcPr>
            <w:tcW w:w="1073" w:type="dxa"/>
            <w:tcBorders>
              <w:top w:val="nil"/>
              <w:left w:val="nil"/>
              <w:bottom w:val="single" w:color="auto" w:sz="4" w:space="0"/>
              <w:right w:val="single" w:color="auto" w:sz="4" w:space="0"/>
            </w:tcBorders>
            <w:vAlign w:val="center"/>
          </w:tcPr>
          <w:p>
            <w:pPr>
              <w:jc w:val="center"/>
              <w:rPr>
                <w:rFonts w:ascii="微软雅黑" w:hAnsi="微软雅黑" w:cs="微软雅黑"/>
                <w:bCs/>
                <w:color w:val="000000" w:themeColor="text1"/>
                <w14:textFill>
                  <w14:solidFill>
                    <w14:schemeClr w14:val="tx1"/>
                  </w14:solidFill>
                </w14:textFill>
              </w:rPr>
            </w:pPr>
            <w:r>
              <w:rPr>
                <w:rFonts w:hint="eastAsia" w:ascii="微软雅黑" w:hAnsi="微软雅黑" w:cs="微软雅黑"/>
                <w:bCs/>
                <w:color w:val="000000" w:themeColor="text1"/>
                <w14:textFill>
                  <w14:solidFill>
                    <w14:schemeClr w14:val="tx1"/>
                  </w14:solidFill>
                </w14:textFill>
              </w:rPr>
              <w:t>规  模</w:t>
            </w:r>
          </w:p>
          <w:p>
            <w:pPr>
              <w:jc w:val="center"/>
              <w:rPr>
                <w:rFonts w:ascii="微软雅黑" w:hAnsi="微软雅黑" w:cs="微软雅黑"/>
                <w:bCs/>
                <w:color w:val="000000" w:themeColor="text1"/>
                <w14:textFill>
                  <w14:solidFill>
                    <w14:schemeClr w14:val="tx1"/>
                  </w14:solidFill>
                </w14:textFill>
              </w:rPr>
            </w:pPr>
            <w:r>
              <w:rPr>
                <w:rFonts w:hint="eastAsia" w:ascii="微软雅黑" w:hAnsi="微软雅黑" w:cs="微软雅黑"/>
                <w:bCs/>
                <w:color w:val="000000" w:themeColor="text1"/>
                <w14:textFill>
                  <w14:solidFill>
                    <w14:schemeClr w14:val="tx1"/>
                  </w14:solidFill>
                </w14:textFill>
              </w:rPr>
              <w:t>控制率</w:t>
            </w:r>
          </w:p>
        </w:tc>
        <w:tc>
          <w:tcPr>
            <w:tcW w:w="1201" w:type="dxa"/>
            <w:tcBorders>
              <w:top w:val="nil"/>
              <w:left w:val="nil"/>
              <w:bottom w:val="single" w:color="auto" w:sz="4" w:space="0"/>
              <w:right w:val="single" w:color="auto" w:sz="4" w:space="0"/>
            </w:tcBorders>
            <w:vAlign w:val="center"/>
          </w:tcPr>
          <w:p>
            <w:pPr>
              <w:jc w:val="center"/>
              <w:rPr>
                <w:rFonts w:ascii="微软雅黑" w:hAnsi="微软雅黑" w:cs="微软雅黑"/>
                <w:bCs/>
                <w:color w:val="000000" w:themeColor="text1"/>
                <w14:textFill>
                  <w14:solidFill>
                    <w14:schemeClr w14:val="tx1"/>
                  </w14:solidFill>
                </w14:textFill>
              </w:rPr>
            </w:pPr>
            <w:r>
              <w:rPr>
                <w:rFonts w:hint="eastAsia" w:ascii="微软雅黑" w:hAnsi="微软雅黑" w:cs="微软雅黑"/>
                <w:bCs/>
                <w:color w:val="000000" w:themeColor="text1"/>
                <w14:textFill>
                  <w14:solidFill>
                    <w14:schemeClr w14:val="tx1"/>
                  </w14:solidFill>
                </w14:textFill>
              </w:rPr>
              <w:t>预算投资（万元）</w:t>
            </w:r>
          </w:p>
        </w:tc>
        <w:tc>
          <w:tcPr>
            <w:tcW w:w="1049" w:type="dxa"/>
            <w:tcBorders>
              <w:top w:val="nil"/>
              <w:left w:val="nil"/>
              <w:bottom w:val="single" w:color="auto" w:sz="4" w:space="0"/>
              <w:right w:val="single" w:color="auto" w:sz="4" w:space="0"/>
            </w:tcBorders>
            <w:vAlign w:val="center"/>
          </w:tcPr>
          <w:p>
            <w:pPr>
              <w:jc w:val="center"/>
              <w:rPr>
                <w:rFonts w:ascii="微软雅黑" w:hAnsi="微软雅黑" w:cs="微软雅黑"/>
                <w:bCs/>
                <w:color w:val="000000" w:themeColor="text1"/>
                <w14:textFill>
                  <w14:solidFill>
                    <w14:schemeClr w14:val="tx1"/>
                  </w14:solidFill>
                </w14:textFill>
              </w:rPr>
            </w:pPr>
            <w:r>
              <w:rPr>
                <w:rFonts w:hint="eastAsia" w:ascii="微软雅黑" w:hAnsi="微软雅黑" w:cs="微软雅黑"/>
                <w:bCs/>
                <w:color w:val="000000" w:themeColor="text1"/>
                <w14:textFill>
                  <w14:solidFill>
                    <w14:schemeClr w14:val="tx1"/>
                  </w14:solidFill>
                </w14:textFill>
              </w:rPr>
              <w:t>实际</w:t>
            </w:r>
          </w:p>
          <w:p>
            <w:pPr>
              <w:jc w:val="center"/>
              <w:rPr>
                <w:rFonts w:ascii="微软雅黑" w:hAnsi="微软雅黑" w:cs="微软雅黑"/>
                <w:bCs/>
                <w:color w:val="000000" w:themeColor="text1"/>
                <w14:textFill>
                  <w14:solidFill>
                    <w14:schemeClr w14:val="tx1"/>
                  </w14:solidFill>
                </w14:textFill>
              </w:rPr>
            </w:pPr>
            <w:r>
              <w:rPr>
                <w:rFonts w:hint="eastAsia" w:ascii="微软雅黑" w:hAnsi="微软雅黑" w:cs="微软雅黑"/>
                <w:bCs/>
                <w:color w:val="000000" w:themeColor="text1"/>
                <w14:textFill>
                  <w14:solidFill>
                    <w14:schemeClr w14:val="tx1"/>
                  </w14:solidFill>
                </w14:textFill>
              </w:rPr>
              <w:t>投资</w:t>
            </w:r>
          </w:p>
          <w:p>
            <w:pPr>
              <w:jc w:val="center"/>
              <w:rPr>
                <w:rFonts w:ascii="微软雅黑" w:hAnsi="微软雅黑" w:cs="微软雅黑"/>
                <w:bCs/>
                <w:color w:val="000000" w:themeColor="text1"/>
                <w14:textFill>
                  <w14:solidFill>
                    <w14:schemeClr w14:val="tx1"/>
                  </w14:solidFill>
                </w14:textFill>
              </w:rPr>
            </w:pPr>
            <w:r>
              <w:rPr>
                <w:rFonts w:hint="eastAsia" w:ascii="微软雅黑" w:hAnsi="微软雅黑" w:cs="微软雅黑"/>
                <w:bCs/>
                <w:color w:val="000000" w:themeColor="text1"/>
                <w14:textFill>
                  <w14:solidFill>
                    <w14:schemeClr w14:val="tx1"/>
                  </w14:solidFill>
                </w14:textFill>
              </w:rPr>
              <w:t>（万元）</w:t>
            </w:r>
          </w:p>
        </w:tc>
        <w:tc>
          <w:tcPr>
            <w:tcW w:w="933" w:type="dxa"/>
            <w:tcBorders>
              <w:top w:val="nil"/>
              <w:left w:val="nil"/>
              <w:bottom w:val="single" w:color="auto" w:sz="4" w:space="0"/>
              <w:right w:val="single" w:color="auto" w:sz="4" w:space="0"/>
            </w:tcBorders>
            <w:vAlign w:val="center"/>
          </w:tcPr>
          <w:p>
            <w:pPr>
              <w:jc w:val="center"/>
              <w:rPr>
                <w:rFonts w:ascii="微软雅黑" w:hAnsi="微软雅黑" w:cs="微软雅黑"/>
                <w:bCs/>
                <w:color w:val="000000" w:themeColor="text1"/>
                <w14:textFill>
                  <w14:solidFill>
                    <w14:schemeClr w14:val="tx1"/>
                  </w14:solidFill>
                </w14:textFill>
              </w:rPr>
            </w:pPr>
            <w:r>
              <w:rPr>
                <w:rFonts w:hint="eastAsia" w:ascii="微软雅黑" w:hAnsi="微软雅黑" w:cs="微软雅黑"/>
                <w:bCs/>
                <w:color w:val="000000" w:themeColor="text1"/>
                <w14:textFill>
                  <w14:solidFill>
                    <w14:schemeClr w14:val="tx1"/>
                  </w14:solidFill>
                </w14:textFill>
              </w:rPr>
              <w:t>投  资</w:t>
            </w:r>
          </w:p>
          <w:p>
            <w:pPr>
              <w:jc w:val="center"/>
              <w:rPr>
                <w:rFonts w:ascii="微软雅黑" w:hAnsi="微软雅黑" w:cs="微软雅黑"/>
                <w:bCs/>
                <w:color w:val="000000" w:themeColor="text1"/>
                <w14:textFill>
                  <w14:solidFill>
                    <w14:schemeClr w14:val="tx1"/>
                  </w14:solidFill>
                </w14:textFill>
              </w:rPr>
            </w:pPr>
            <w:r>
              <w:rPr>
                <w:rFonts w:hint="eastAsia" w:ascii="微软雅黑" w:hAnsi="微软雅黑" w:cs="微软雅黑"/>
                <w:bCs/>
                <w:color w:val="000000" w:themeColor="text1"/>
                <w14:textFill>
                  <w14:solidFill>
                    <w14:schemeClr w14:val="tx1"/>
                  </w14:solidFill>
                </w14:textFill>
              </w:rPr>
              <w:t>概  算</w:t>
            </w:r>
          </w:p>
          <w:p>
            <w:pPr>
              <w:jc w:val="center"/>
              <w:rPr>
                <w:rFonts w:ascii="微软雅黑" w:hAnsi="微软雅黑" w:cs="微软雅黑"/>
                <w:bCs/>
                <w:color w:val="000000" w:themeColor="text1"/>
                <w14:textFill>
                  <w14:solidFill>
                    <w14:schemeClr w14:val="tx1"/>
                  </w14:solidFill>
                </w14:textFill>
              </w:rPr>
            </w:pPr>
            <w:r>
              <w:rPr>
                <w:rFonts w:hint="eastAsia" w:ascii="微软雅黑" w:hAnsi="微软雅黑" w:cs="微软雅黑"/>
                <w:bCs/>
                <w:color w:val="000000" w:themeColor="text1"/>
                <w14:textFill>
                  <w14:solidFill>
                    <w14:schemeClr w14:val="tx1"/>
                  </w14:solidFill>
                </w14:textFill>
              </w:rPr>
              <w:t>控制率</w:t>
            </w:r>
          </w:p>
        </w:tc>
      </w:tr>
      <w:tr>
        <w:tblPrEx>
          <w:tblLayout w:type="fixed"/>
          <w:tblCellMar>
            <w:top w:w="0" w:type="dxa"/>
            <w:left w:w="108" w:type="dxa"/>
            <w:bottom w:w="0" w:type="dxa"/>
            <w:right w:w="108" w:type="dxa"/>
          </w:tblCellMar>
        </w:tblPrEx>
        <w:trPr>
          <w:trHeight w:val="628" w:hRule="atLeast"/>
        </w:trPr>
        <w:tc>
          <w:tcPr>
            <w:tcW w:w="3628" w:type="dxa"/>
            <w:vMerge w:val="continue"/>
            <w:tcBorders>
              <w:top w:val="nil"/>
              <w:left w:val="single" w:color="auto" w:sz="4" w:space="0"/>
              <w:bottom w:val="single" w:color="auto" w:sz="4" w:space="0"/>
              <w:right w:val="single" w:color="auto" w:sz="4" w:space="0"/>
            </w:tcBorders>
            <w:vAlign w:val="center"/>
          </w:tcPr>
          <w:p>
            <w:pPr>
              <w:rPr>
                <w:rFonts w:ascii="微软雅黑" w:hAnsi="微软雅黑" w:cs="微软雅黑"/>
                <w:color w:val="000000" w:themeColor="text1"/>
                <w14:textFill>
                  <w14:solidFill>
                    <w14:schemeClr w14:val="tx1"/>
                  </w14:solidFill>
                </w14:textFill>
              </w:rPr>
            </w:pPr>
          </w:p>
        </w:tc>
        <w:tc>
          <w:tcPr>
            <w:tcW w:w="1000" w:type="dxa"/>
            <w:tcBorders>
              <w:top w:val="nil"/>
              <w:left w:val="nil"/>
              <w:bottom w:val="single" w:color="auto" w:sz="4" w:space="0"/>
              <w:right w:val="single" w:color="auto" w:sz="4" w:space="0"/>
            </w:tcBorders>
            <w:vAlign w:val="center"/>
          </w:tcPr>
          <w:p>
            <w:pPr>
              <w:jc w:val="center"/>
              <w:rPr>
                <w:rFonts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14:textFill>
                  <w14:solidFill>
                    <w14:schemeClr w14:val="tx1"/>
                  </w14:solidFill>
                </w14:textFill>
              </w:rPr>
              <w:t>　</w:t>
            </w:r>
          </w:p>
        </w:tc>
        <w:tc>
          <w:tcPr>
            <w:tcW w:w="856" w:type="dxa"/>
            <w:tcBorders>
              <w:top w:val="nil"/>
              <w:left w:val="nil"/>
              <w:bottom w:val="single" w:color="auto" w:sz="4" w:space="0"/>
              <w:right w:val="single" w:color="auto" w:sz="4" w:space="0"/>
            </w:tcBorders>
            <w:vAlign w:val="center"/>
          </w:tcPr>
          <w:p>
            <w:pPr>
              <w:rPr>
                <w:rFonts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14:textFill>
                  <w14:solidFill>
                    <w14:schemeClr w14:val="tx1"/>
                  </w14:solidFill>
                </w14:textFill>
              </w:rPr>
              <w:t>　</w:t>
            </w:r>
          </w:p>
        </w:tc>
        <w:tc>
          <w:tcPr>
            <w:tcW w:w="1073" w:type="dxa"/>
            <w:tcBorders>
              <w:top w:val="nil"/>
              <w:left w:val="nil"/>
              <w:bottom w:val="single" w:color="auto" w:sz="4" w:space="0"/>
              <w:right w:val="single" w:color="auto" w:sz="4" w:space="0"/>
            </w:tcBorders>
            <w:vAlign w:val="center"/>
          </w:tcPr>
          <w:p>
            <w:pPr>
              <w:rPr>
                <w:rFonts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14:textFill>
                  <w14:solidFill>
                    <w14:schemeClr w14:val="tx1"/>
                  </w14:solidFill>
                </w14:textFill>
              </w:rPr>
              <w:t>　</w:t>
            </w:r>
          </w:p>
        </w:tc>
        <w:tc>
          <w:tcPr>
            <w:tcW w:w="1201" w:type="dxa"/>
            <w:tcBorders>
              <w:top w:val="nil"/>
              <w:left w:val="nil"/>
              <w:bottom w:val="single" w:color="auto" w:sz="4" w:space="0"/>
              <w:right w:val="single" w:color="auto" w:sz="4" w:space="0"/>
            </w:tcBorders>
            <w:vAlign w:val="center"/>
          </w:tcPr>
          <w:p>
            <w:pPr>
              <w:rPr>
                <w:rFonts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14:textFill>
                  <w14:solidFill>
                    <w14:schemeClr w14:val="tx1"/>
                  </w14:solidFill>
                </w14:textFill>
              </w:rPr>
              <w:t>　</w:t>
            </w:r>
          </w:p>
        </w:tc>
        <w:tc>
          <w:tcPr>
            <w:tcW w:w="1049" w:type="dxa"/>
            <w:tcBorders>
              <w:top w:val="nil"/>
              <w:left w:val="nil"/>
              <w:bottom w:val="single" w:color="auto" w:sz="4" w:space="0"/>
              <w:right w:val="single" w:color="auto" w:sz="4" w:space="0"/>
            </w:tcBorders>
            <w:vAlign w:val="center"/>
          </w:tcPr>
          <w:p>
            <w:pPr>
              <w:rPr>
                <w:rFonts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14:textFill>
                  <w14:solidFill>
                    <w14:schemeClr w14:val="tx1"/>
                  </w14:solidFill>
                </w14:textFill>
              </w:rPr>
              <w:t>　</w:t>
            </w:r>
          </w:p>
        </w:tc>
        <w:tc>
          <w:tcPr>
            <w:tcW w:w="933" w:type="dxa"/>
            <w:tcBorders>
              <w:top w:val="nil"/>
              <w:left w:val="nil"/>
              <w:bottom w:val="single" w:color="auto" w:sz="4" w:space="0"/>
              <w:right w:val="single" w:color="auto" w:sz="4" w:space="0"/>
            </w:tcBorders>
            <w:vAlign w:val="center"/>
          </w:tcPr>
          <w:p>
            <w:pPr>
              <w:rPr>
                <w:rFonts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14:textFill>
                  <w14:solidFill>
                    <w14:schemeClr w14:val="tx1"/>
                  </w14:solidFill>
                </w14:textFill>
              </w:rPr>
              <w:t>　</w:t>
            </w:r>
          </w:p>
        </w:tc>
      </w:tr>
      <w:tr>
        <w:tblPrEx>
          <w:tblLayout w:type="fixed"/>
          <w:tblCellMar>
            <w:top w:w="0" w:type="dxa"/>
            <w:left w:w="108" w:type="dxa"/>
            <w:bottom w:w="0" w:type="dxa"/>
            <w:right w:w="108" w:type="dxa"/>
          </w:tblCellMar>
        </w:tblPrEx>
        <w:trPr>
          <w:trHeight w:val="2491" w:hRule="atLeast"/>
        </w:trPr>
        <w:tc>
          <w:tcPr>
            <w:tcW w:w="3628" w:type="dxa"/>
            <w:tcBorders>
              <w:top w:val="nil"/>
              <w:left w:val="single" w:color="auto" w:sz="4" w:space="0"/>
              <w:bottom w:val="single" w:color="auto" w:sz="4" w:space="0"/>
              <w:right w:val="single" w:color="auto" w:sz="4" w:space="0"/>
            </w:tcBorders>
            <w:vAlign w:val="center"/>
          </w:tcPr>
          <w:p>
            <w:pPr>
              <w:jc w:val="center"/>
              <w:rPr>
                <w:rFonts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14:textFill>
                  <w14:solidFill>
                    <w14:schemeClr w14:val="tx1"/>
                  </w14:solidFill>
                </w14:textFill>
              </w:rPr>
              <w:t>厉行节约保障措施</w:t>
            </w:r>
          </w:p>
        </w:tc>
        <w:tc>
          <w:tcPr>
            <w:tcW w:w="6112" w:type="dxa"/>
            <w:gridSpan w:val="6"/>
            <w:tcBorders>
              <w:top w:val="single" w:color="auto" w:sz="4" w:space="0"/>
              <w:left w:val="nil"/>
              <w:bottom w:val="single" w:color="auto" w:sz="4" w:space="0"/>
              <w:right w:val="single" w:color="000000" w:sz="4" w:space="0"/>
            </w:tcBorders>
            <w:vAlign w:val="center"/>
          </w:tcPr>
          <w:p>
            <w:pPr>
              <w:jc w:val="center"/>
              <w:rPr>
                <w:rFonts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14:textFill>
                  <w14:solidFill>
                    <w14:schemeClr w14:val="tx1"/>
                  </w14:solidFill>
                </w14:textFill>
              </w:rPr>
              <w:t>根据《会计法》、《预算法》、《政府会计制度》等法律和财政部及省财政厅有关财务规章的规定，制订了《财务管理制度》，《内部预算管理办法》办法规范了预算管理、经费管理、经费结算、财务监督等事项。针对采购和资产管理，制订了《政府采购实施办法》、《固定资产管理办法》，针对“三公”经费的管理，制订了《国内公务接待工作规定》、《一般公务车辆派车管理试行办法》，明确了相应原则和要求、开支范围、程序、办法及标准、审批权限等。　</w:t>
            </w:r>
          </w:p>
        </w:tc>
      </w:tr>
    </w:tbl>
    <w:p>
      <w:pPr>
        <w:rPr>
          <w:rFonts w:eastAsia="仿宋_GB2312"/>
          <w:color w:val="000000" w:themeColor="text1"/>
          <w14:textFill>
            <w14:solidFill>
              <w14:schemeClr w14:val="tx1"/>
            </w14:solidFill>
          </w14:textFill>
        </w:rPr>
      </w:pPr>
      <w:r>
        <w:rPr>
          <w:rFonts w:eastAsia="仿宋_GB2312"/>
          <w:color w:val="000000" w:themeColor="text1"/>
          <w14:textFill>
            <w14:solidFill>
              <w14:schemeClr w14:val="tx1"/>
            </w14:solidFill>
          </w14:textFill>
        </w:rPr>
        <w:t>说明：“项目支出”需要填报基本支出以外的所有项目支出情况，“公用经费”填报基本支出中的一般商品和服务支出。</w:t>
      </w:r>
    </w:p>
    <w:p>
      <w:pPr>
        <w:rPr>
          <w:rFonts w:eastAsia="仿宋_GB2312"/>
          <w:color w:val="000000" w:themeColor="text1"/>
          <w14:textFill>
            <w14:solidFill>
              <w14:schemeClr w14:val="tx1"/>
            </w14:solidFill>
          </w14:textFill>
        </w:rPr>
      </w:pPr>
    </w:p>
    <w:p>
      <w:pPr>
        <w:rPr>
          <w:color w:val="000000" w:themeColor="text1"/>
          <w14:textFill>
            <w14:solidFill>
              <w14:schemeClr w14:val="tx1"/>
            </w14:solidFill>
          </w14:textFill>
        </w:rPr>
      </w:pPr>
      <w:r>
        <w:rPr>
          <w:rFonts w:eastAsia="仿宋_GB2312"/>
          <w:color w:val="000000" w:themeColor="text1"/>
          <w14:textFill>
            <w14:solidFill>
              <w14:schemeClr w14:val="tx1"/>
            </w14:solidFill>
          </w14:textFill>
        </w:rPr>
        <w:t>填表人：        填报日期：          联系电话：            单位负责人签字：</w:t>
      </w:r>
    </w:p>
    <w:p>
      <w:pPr>
        <w:spacing w:line="570" w:lineRule="exact"/>
        <w:contextualSpacing/>
        <w:rPr>
          <w:rFonts w:eastAsia="黑体"/>
          <w:sz w:val="32"/>
          <w:szCs w:val="32"/>
        </w:rPr>
      </w:pPr>
    </w:p>
    <w:p>
      <w:pPr>
        <w:spacing w:line="570" w:lineRule="exact"/>
        <w:contextualSpacing/>
        <w:rPr>
          <w:rFonts w:eastAsia="黑体"/>
          <w:sz w:val="32"/>
          <w:szCs w:val="32"/>
        </w:rPr>
      </w:pPr>
    </w:p>
    <w:p>
      <w:pPr>
        <w:spacing w:line="570" w:lineRule="exact"/>
        <w:contextualSpacing/>
        <w:rPr>
          <w:rFonts w:eastAsia="黑体"/>
          <w:sz w:val="32"/>
          <w:szCs w:val="32"/>
        </w:rPr>
      </w:pPr>
    </w:p>
    <w:p>
      <w:pPr>
        <w:spacing w:line="570" w:lineRule="exact"/>
        <w:contextualSpacing/>
        <w:rPr>
          <w:rFonts w:eastAsia="黑体"/>
          <w:sz w:val="32"/>
          <w:szCs w:val="32"/>
        </w:rPr>
      </w:pPr>
      <w:r>
        <w:rPr>
          <w:rFonts w:eastAsia="黑体"/>
          <w:sz w:val="32"/>
          <w:szCs w:val="32"/>
        </w:rPr>
        <w:br w:type="page"/>
      </w:r>
    </w:p>
    <w:p>
      <w:pPr>
        <w:spacing w:line="570" w:lineRule="exact"/>
        <w:contextualSpacing/>
        <w:rPr>
          <w:rFonts w:eastAsia="黑体"/>
          <w:sz w:val="32"/>
          <w:szCs w:val="32"/>
        </w:rPr>
      </w:pPr>
      <w:r>
        <w:rPr>
          <w:rFonts w:eastAsia="黑体"/>
          <w:sz w:val="32"/>
          <w:szCs w:val="32"/>
        </w:rPr>
        <w:t>附件</w:t>
      </w:r>
      <w:r>
        <w:rPr>
          <w:rFonts w:hint="eastAsia" w:eastAsia="黑体"/>
          <w:sz w:val="32"/>
          <w:szCs w:val="32"/>
        </w:rPr>
        <w:t>2</w:t>
      </w:r>
    </w:p>
    <w:p>
      <w:pPr>
        <w:spacing w:line="570" w:lineRule="exact"/>
        <w:jc w:val="center"/>
        <w:rPr>
          <w:rFonts w:eastAsia="方正小标宋_GBK"/>
          <w:sz w:val="44"/>
          <w:szCs w:val="44"/>
        </w:rPr>
      </w:pPr>
      <w:r>
        <w:rPr>
          <w:rFonts w:eastAsia="方正小标宋_GBK"/>
          <w:color w:val="000000"/>
          <w:sz w:val="44"/>
          <w:szCs w:val="44"/>
        </w:rPr>
        <w:t>2019年度部门整体支出绩效自评表</w:t>
      </w:r>
    </w:p>
    <w:tbl>
      <w:tblPr>
        <w:tblStyle w:val="7"/>
        <w:tblW w:w="1036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3"/>
        <w:gridCol w:w="677"/>
        <w:gridCol w:w="768"/>
        <w:gridCol w:w="993"/>
        <w:gridCol w:w="1134"/>
        <w:gridCol w:w="850"/>
        <w:gridCol w:w="709"/>
        <w:gridCol w:w="1101"/>
        <w:gridCol w:w="1479"/>
        <w:gridCol w:w="15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93" w:type="dxa"/>
            <w:vAlign w:val="center"/>
          </w:tcPr>
          <w:p>
            <w:pPr>
              <w:spacing w:line="230" w:lineRule="exact"/>
              <w:jc w:val="center"/>
              <w:rPr>
                <w:color w:val="000000"/>
                <w:sz w:val="19"/>
                <w:szCs w:val="21"/>
              </w:rPr>
            </w:pPr>
            <w:r>
              <w:rPr>
                <w:color w:val="000000"/>
                <w:sz w:val="19"/>
                <w:szCs w:val="21"/>
              </w:rPr>
              <w:t>省级预算部门名称</w:t>
            </w:r>
          </w:p>
        </w:tc>
        <w:tc>
          <w:tcPr>
            <w:tcW w:w="9271" w:type="dxa"/>
            <w:gridSpan w:val="9"/>
            <w:vAlign w:val="center"/>
          </w:tcPr>
          <w:p>
            <w:pPr>
              <w:spacing w:line="230" w:lineRule="exact"/>
              <w:jc w:val="center"/>
              <w:rPr>
                <w:color w:val="000000"/>
                <w:sz w:val="19"/>
                <w:szCs w:val="21"/>
              </w:rPr>
            </w:pPr>
            <w:r>
              <w:rPr>
                <w:rFonts w:hint="eastAsia"/>
                <w:color w:val="000000"/>
                <w:sz w:val="19"/>
                <w:szCs w:val="21"/>
              </w:rPr>
              <w:t>湖南大众传媒职业技术学院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93" w:type="dxa"/>
            <w:vMerge w:val="restart"/>
            <w:vAlign w:val="center"/>
          </w:tcPr>
          <w:p>
            <w:pPr>
              <w:spacing w:line="230" w:lineRule="exact"/>
              <w:jc w:val="center"/>
              <w:rPr>
                <w:color w:val="000000"/>
                <w:sz w:val="19"/>
                <w:szCs w:val="21"/>
              </w:rPr>
            </w:pPr>
            <w:r>
              <w:rPr>
                <w:color w:val="000000"/>
                <w:sz w:val="19"/>
                <w:szCs w:val="21"/>
              </w:rPr>
              <w:t>年度</w:t>
            </w:r>
          </w:p>
          <w:p>
            <w:pPr>
              <w:spacing w:line="230" w:lineRule="exact"/>
              <w:jc w:val="center"/>
              <w:rPr>
                <w:color w:val="000000"/>
                <w:sz w:val="19"/>
                <w:szCs w:val="21"/>
              </w:rPr>
            </w:pPr>
            <w:r>
              <w:rPr>
                <w:color w:val="000000"/>
                <w:sz w:val="19"/>
                <w:szCs w:val="21"/>
              </w:rPr>
              <w:t>预算</w:t>
            </w:r>
          </w:p>
          <w:p>
            <w:pPr>
              <w:spacing w:line="230" w:lineRule="exact"/>
              <w:jc w:val="center"/>
              <w:rPr>
                <w:color w:val="000000"/>
                <w:sz w:val="19"/>
                <w:szCs w:val="21"/>
              </w:rPr>
            </w:pPr>
            <w:r>
              <w:rPr>
                <w:color w:val="000000"/>
                <w:sz w:val="19"/>
                <w:szCs w:val="21"/>
              </w:rPr>
              <w:t>申请</w:t>
            </w:r>
          </w:p>
          <w:p>
            <w:pPr>
              <w:spacing w:line="230" w:lineRule="exact"/>
              <w:jc w:val="center"/>
              <w:rPr>
                <w:color w:val="000000"/>
                <w:sz w:val="19"/>
                <w:szCs w:val="21"/>
              </w:rPr>
            </w:pPr>
            <w:r>
              <w:rPr>
                <w:color w:val="000000"/>
                <w:sz w:val="19"/>
                <w:szCs w:val="21"/>
              </w:rPr>
              <w:t>（万元）</w:t>
            </w:r>
          </w:p>
        </w:tc>
        <w:tc>
          <w:tcPr>
            <w:tcW w:w="1445" w:type="dxa"/>
            <w:gridSpan w:val="2"/>
            <w:vAlign w:val="center"/>
          </w:tcPr>
          <w:p>
            <w:pPr>
              <w:spacing w:line="230" w:lineRule="exact"/>
              <w:jc w:val="center"/>
              <w:rPr>
                <w:color w:val="000000"/>
                <w:sz w:val="19"/>
                <w:szCs w:val="21"/>
              </w:rPr>
            </w:pPr>
          </w:p>
        </w:tc>
        <w:tc>
          <w:tcPr>
            <w:tcW w:w="993" w:type="dxa"/>
            <w:vAlign w:val="center"/>
          </w:tcPr>
          <w:p>
            <w:pPr>
              <w:spacing w:line="230" w:lineRule="exact"/>
              <w:jc w:val="center"/>
              <w:rPr>
                <w:color w:val="000000"/>
                <w:sz w:val="19"/>
                <w:szCs w:val="21"/>
              </w:rPr>
            </w:pPr>
            <w:r>
              <w:rPr>
                <w:color w:val="000000"/>
                <w:sz w:val="19"/>
                <w:szCs w:val="21"/>
              </w:rPr>
              <w:t>年  初</w:t>
            </w:r>
          </w:p>
          <w:p>
            <w:pPr>
              <w:spacing w:line="230" w:lineRule="exact"/>
              <w:jc w:val="center"/>
              <w:rPr>
                <w:color w:val="000000"/>
                <w:sz w:val="19"/>
                <w:szCs w:val="21"/>
              </w:rPr>
            </w:pPr>
            <w:r>
              <w:rPr>
                <w:color w:val="000000"/>
                <w:sz w:val="19"/>
                <w:szCs w:val="21"/>
              </w:rPr>
              <w:t>预算数</w:t>
            </w:r>
          </w:p>
        </w:tc>
        <w:tc>
          <w:tcPr>
            <w:tcW w:w="1134" w:type="dxa"/>
            <w:vAlign w:val="center"/>
          </w:tcPr>
          <w:p>
            <w:pPr>
              <w:spacing w:line="230" w:lineRule="exact"/>
              <w:jc w:val="center"/>
              <w:rPr>
                <w:color w:val="000000"/>
                <w:sz w:val="19"/>
                <w:szCs w:val="21"/>
              </w:rPr>
            </w:pPr>
            <w:r>
              <w:rPr>
                <w:color w:val="000000"/>
                <w:sz w:val="19"/>
                <w:szCs w:val="21"/>
              </w:rPr>
              <w:t>全  年</w:t>
            </w:r>
          </w:p>
          <w:p>
            <w:pPr>
              <w:spacing w:line="230" w:lineRule="exact"/>
              <w:jc w:val="center"/>
              <w:rPr>
                <w:color w:val="000000"/>
                <w:sz w:val="19"/>
                <w:szCs w:val="21"/>
              </w:rPr>
            </w:pPr>
            <w:r>
              <w:rPr>
                <w:color w:val="000000"/>
                <w:sz w:val="19"/>
                <w:szCs w:val="21"/>
              </w:rPr>
              <w:t>预算数</w:t>
            </w:r>
          </w:p>
        </w:tc>
        <w:tc>
          <w:tcPr>
            <w:tcW w:w="850" w:type="dxa"/>
            <w:vAlign w:val="center"/>
          </w:tcPr>
          <w:p>
            <w:pPr>
              <w:spacing w:line="230" w:lineRule="exact"/>
              <w:jc w:val="center"/>
              <w:rPr>
                <w:color w:val="000000"/>
                <w:sz w:val="19"/>
                <w:szCs w:val="21"/>
              </w:rPr>
            </w:pPr>
            <w:r>
              <w:rPr>
                <w:color w:val="000000"/>
                <w:sz w:val="19"/>
                <w:szCs w:val="21"/>
              </w:rPr>
              <w:t>全  年</w:t>
            </w:r>
          </w:p>
          <w:p>
            <w:pPr>
              <w:spacing w:line="230" w:lineRule="exact"/>
              <w:jc w:val="center"/>
              <w:rPr>
                <w:color w:val="000000"/>
                <w:sz w:val="19"/>
                <w:szCs w:val="21"/>
              </w:rPr>
            </w:pPr>
            <w:r>
              <w:rPr>
                <w:color w:val="000000"/>
                <w:sz w:val="19"/>
                <w:szCs w:val="21"/>
              </w:rPr>
              <w:t>执行数</w:t>
            </w:r>
          </w:p>
        </w:tc>
        <w:tc>
          <w:tcPr>
            <w:tcW w:w="709" w:type="dxa"/>
            <w:vAlign w:val="center"/>
          </w:tcPr>
          <w:p>
            <w:pPr>
              <w:spacing w:line="230" w:lineRule="exact"/>
              <w:jc w:val="center"/>
              <w:rPr>
                <w:color w:val="000000"/>
                <w:sz w:val="19"/>
                <w:szCs w:val="21"/>
              </w:rPr>
            </w:pPr>
            <w:r>
              <w:rPr>
                <w:color w:val="000000"/>
                <w:sz w:val="19"/>
                <w:szCs w:val="21"/>
              </w:rPr>
              <w:t>分值</w:t>
            </w:r>
          </w:p>
        </w:tc>
        <w:tc>
          <w:tcPr>
            <w:tcW w:w="1101" w:type="dxa"/>
            <w:vAlign w:val="center"/>
          </w:tcPr>
          <w:p>
            <w:pPr>
              <w:spacing w:line="230" w:lineRule="exact"/>
              <w:jc w:val="center"/>
              <w:rPr>
                <w:color w:val="000000"/>
                <w:sz w:val="19"/>
                <w:szCs w:val="21"/>
              </w:rPr>
            </w:pPr>
            <w:r>
              <w:rPr>
                <w:color w:val="000000"/>
                <w:sz w:val="19"/>
                <w:szCs w:val="21"/>
              </w:rPr>
              <w:t>执行率</w:t>
            </w:r>
          </w:p>
        </w:tc>
        <w:tc>
          <w:tcPr>
            <w:tcW w:w="3039" w:type="dxa"/>
            <w:gridSpan w:val="2"/>
            <w:vAlign w:val="center"/>
          </w:tcPr>
          <w:p>
            <w:pPr>
              <w:spacing w:line="230" w:lineRule="exact"/>
              <w:jc w:val="center"/>
              <w:rPr>
                <w:color w:val="000000"/>
                <w:sz w:val="19"/>
                <w:szCs w:val="21"/>
              </w:rPr>
            </w:pPr>
            <w:r>
              <w:rPr>
                <w:color w:val="000000"/>
                <w:sz w:val="19"/>
                <w:szCs w:val="21"/>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1093" w:type="dxa"/>
            <w:vMerge w:val="continue"/>
            <w:vAlign w:val="center"/>
          </w:tcPr>
          <w:p>
            <w:pPr>
              <w:spacing w:line="230" w:lineRule="exact"/>
              <w:jc w:val="center"/>
              <w:rPr>
                <w:color w:val="000000"/>
                <w:sz w:val="19"/>
                <w:szCs w:val="21"/>
              </w:rPr>
            </w:pPr>
          </w:p>
        </w:tc>
        <w:tc>
          <w:tcPr>
            <w:tcW w:w="1445" w:type="dxa"/>
            <w:gridSpan w:val="2"/>
            <w:vAlign w:val="center"/>
          </w:tcPr>
          <w:p>
            <w:pPr>
              <w:spacing w:line="230" w:lineRule="exact"/>
              <w:jc w:val="center"/>
              <w:rPr>
                <w:color w:val="000000"/>
                <w:sz w:val="19"/>
                <w:szCs w:val="21"/>
              </w:rPr>
            </w:pPr>
            <w:r>
              <w:rPr>
                <w:color w:val="000000"/>
                <w:sz w:val="19"/>
                <w:szCs w:val="21"/>
              </w:rPr>
              <w:t>年度资金总额</w:t>
            </w:r>
          </w:p>
        </w:tc>
        <w:tc>
          <w:tcPr>
            <w:tcW w:w="993" w:type="dxa"/>
            <w:vAlign w:val="center"/>
          </w:tcPr>
          <w:p>
            <w:pPr>
              <w:jc w:val="center"/>
              <w:rPr>
                <w:rFonts w:eastAsia="宋体" w:cs="Tahoma"/>
                <w:color w:val="000000"/>
                <w:sz w:val="19"/>
                <w:szCs w:val="19"/>
              </w:rPr>
            </w:pPr>
            <w:r>
              <w:rPr>
                <w:rFonts w:cs="Tahoma"/>
                <w:color w:val="000000"/>
                <w:sz w:val="19"/>
                <w:szCs w:val="19"/>
              </w:rPr>
              <w:t>19,427</w:t>
            </w:r>
            <w:r>
              <w:rPr>
                <w:rFonts w:hint="eastAsia" w:cs="Tahoma"/>
                <w:color w:val="000000"/>
                <w:sz w:val="19"/>
                <w:szCs w:val="19"/>
              </w:rPr>
              <w:t>.</w:t>
            </w:r>
          </w:p>
        </w:tc>
        <w:tc>
          <w:tcPr>
            <w:tcW w:w="1134" w:type="dxa"/>
            <w:vAlign w:val="center"/>
          </w:tcPr>
          <w:p>
            <w:pPr>
              <w:jc w:val="center"/>
              <w:rPr>
                <w:rFonts w:eastAsia="宋体" w:cs="Tahoma"/>
                <w:color w:val="000000"/>
                <w:sz w:val="19"/>
                <w:szCs w:val="19"/>
              </w:rPr>
            </w:pPr>
            <w:r>
              <w:rPr>
                <w:rFonts w:hint="eastAsia" w:cs="Tahoma"/>
                <w:color w:val="000000"/>
                <w:sz w:val="19"/>
                <w:szCs w:val="19"/>
              </w:rPr>
              <w:t>28,085</w:t>
            </w:r>
          </w:p>
        </w:tc>
        <w:tc>
          <w:tcPr>
            <w:tcW w:w="850" w:type="dxa"/>
            <w:vAlign w:val="center"/>
          </w:tcPr>
          <w:p>
            <w:pPr>
              <w:jc w:val="center"/>
              <w:rPr>
                <w:rFonts w:eastAsia="宋体" w:cs="Tahoma"/>
                <w:color w:val="000000"/>
                <w:sz w:val="19"/>
                <w:szCs w:val="19"/>
              </w:rPr>
            </w:pPr>
            <w:r>
              <w:rPr>
                <w:rFonts w:cs="Tahoma"/>
                <w:color w:val="000000"/>
                <w:sz w:val="19"/>
                <w:szCs w:val="19"/>
              </w:rPr>
              <w:t>25,149</w:t>
            </w:r>
            <w:r>
              <w:rPr>
                <w:rFonts w:hint="eastAsia" w:cs="Tahoma"/>
                <w:color w:val="000000"/>
                <w:sz w:val="19"/>
                <w:szCs w:val="19"/>
              </w:rPr>
              <w:t>.</w:t>
            </w:r>
          </w:p>
        </w:tc>
        <w:tc>
          <w:tcPr>
            <w:tcW w:w="709" w:type="dxa"/>
            <w:vAlign w:val="center"/>
          </w:tcPr>
          <w:p>
            <w:pPr>
              <w:jc w:val="center"/>
              <w:rPr>
                <w:rFonts w:eastAsia="宋体" w:cs="Tahoma"/>
                <w:color w:val="000000"/>
                <w:sz w:val="19"/>
                <w:szCs w:val="19"/>
              </w:rPr>
            </w:pPr>
            <w:r>
              <w:rPr>
                <w:rFonts w:cs="Tahoma"/>
                <w:color w:val="000000"/>
                <w:sz w:val="19"/>
                <w:szCs w:val="19"/>
              </w:rPr>
              <w:t>10</w:t>
            </w:r>
          </w:p>
        </w:tc>
        <w:tc>
          <w:tcPr>
            <w:tcW w:w="1101" w:type="dxa"/>
            <w:vAlign w:val="center"/>
          </w:tcPr>
          <w:p>
            <w:pPr>
              <w:jc w:val="center"/>
              <w:rPr>
                <w:rFonts w:eastAsia="宋体" w:cs="Tahoma"/>
                <w:color w:val="000000"/>
                <w:sz w:val="19"/>
                <w:szCs w:val="19"/>
              </w:rPr>
            </w:pPr>
            <w:r>
              <w:rPr>
                <w:rFonts w:hint="eastAsia" w:cs="Tahoma"/>
                <w:color w:val="000000"/>
                <w:sz w:val="19"/>
                <w:szCs w:val="19"/>
              </w:rPr>
              <w:t>89.55</w:t>
            </w:r>
            <w:r>
              <w:rPr>
                <w:rFonts w:cs="Tahoma"/>
                <w:color w:val="000000"/>
                <w:sz w:val="19"/>
                <w:szCs w:val="19"/>
              </w:rPr>
              <w:t>%</w:t>
            </w:r>
          </w:p>
        </w:tc>
        <w:tc>
          <w:tcPr>
            <w:tcW w:w="3039" w:type="dxa"/>
            <w:gridSpan w:val="2"/>
            <w:vAlign w:val="center"/>
          </w:tcPr>
          <w:p>
            <w:pPr>
              <w:jc w:val="center"/>
              <w:rPr>
                <w:rFonts w:eastAsia="宋体" w:cs="Tahoma"/>
                <w:color w:val="000000"/>
                <w:sz w:val="19"/>
                <w:szCs w:val="19"/>
              </w:rPr>
            </w:pPr>
            <w:r>
              <w:rPr>
                <w:rFonts w:hint="eastAsia" w:cs="Tahoma"/>
                <w:color w:val="000000"/>
                <w:sz w:val="19"/>
                <w:szCs w:val="19"/>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1093" w:type="dxa"/>
            <w:vMerge w:val="continue"/>
            <w:vAlign w:val="center"/>
          </w:tcPr>
          <w:p>
            <w:pPr>
              <w:spacing w:line="230" w:lineRule="exact"/>
              <w:jc w:val="center"/>
              <w:rPr>
                <w:color w:val="000000"/>
                <w:sz w:val="19"/>
                <w:szCs w:val="21"/>
              </w:rPr>
            </w:pPr>
          </w:p>
        </w:tc>
        <w:tc>
          <w:tcPr>
            <w:tcW w:w="5131" w:type="dxa"/>
            <w:gridSpan w:val="6"/>
            <w:vAlign w:val="center"/>
          </w:tcPr>
          <w:p>
            <w:pPr>
              <w:spacing w:line="230" w:lineRule="exact"/>
              <w:rPr>
                <w:color w:val="000000"/>
                <w:sz w:val="19"/>
                <w:szCs w:val="21"/>
              </w:rPr>
            </w:pPr>
            <w:r>
              <w:rPr>
                <w:color w:val="000000"/>
                <w:sz w:val="19"/>
                <w:szCs w:val="21"/>
              </w:rPr>
              <w:t>按收入性质分：</w:t>
            </w:r>
          </w:p>
        </w:tc>
        <w:tc>
          <w:tcPr>
            <w:tcW w:w="4140" w:type="dxa"/>
            <w:gridSpan w:val="3"/>
            <w:vAlign w:val="center"/>
          </w:tcPr>
          <w:p>
            <w:pPr>
              <w:spacing w:line="230" w:lineRule="exact"/>
              <w:rPr>
                <w:color w:val="000000"/>
                <w:sz w:val="19"/>
                <w:szCs w:val="21"/>
              </w:rPr>
            </w:pPr>
            <w:r>
              <w:rPr>
                <w:color w:val="000000"/>
                <w:sz w:val="19"/>
                <w:szCs w:val="21"/>
              </w:rPr>
              <w:t>按支出性质分：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1093" w:type="dxa"/>
            <w:vMerge w:val="continue"/>
            <w:vAlign w:val="center"/>
          </w:tcPr>
          <w:p>
            <w:pPr>
              <w:spacing w:line="230" w:lineRule="exact"/>
              <w:jc w:val="center"/>
              <w:rPr>
                <w:color w:val="000000"/>
                <w:sz w:val="19"/>
                <w:szCs w:val="21"/>
              </w:rPr>
            </w:pPr>
          </w:p>
        </w:tc>
        <w:tc>
          <w:tcPr>
            <w:tcW w:w="5131" w:type="dxa"/>
            <w:gridSpan w:val="6"/>
            <w:vAlign w:val="center"/>
          </w:tcPr>
          <w:p>
            <w:pPr>
              <w:spacing w:line="230" w:lineRule="exact"/>
              <w:rPr>
                <w:color w:val="000000"/>
                <w:sz w:val="19"/>
                <w:szCs w:val="21"/>
              </w:rPr>
            </w:pPr>
            <w:r>
              <w:rPr>
                <w:color w:val="000000"/>
                <w:sz w:val="19"/>
                <w:szCs w:val="21"/>
              </w:rPr>
              <w:t>其中：  一般公共预算：</w:t>
            </w:r>
            <w:r>
              <w:rPr>
                <w:rFonts w:hint="eastAsia"/>
                <w:color w:val="000000"/>
                <w:sz w:val="19"/>
                <w:szCs w:val="21"/>
              </w:rPr>
              <w:t>18421.43万元</w:t>
            </w:r>
          </w:p>
        </w:tc>
        <w:tc>
          <w:tcPr>
            <w:tcW w:w="4140" w:type="dxa"/>
            <w:gridSpan w:val="3"/>
            <w:vAlign w:val="center"/>
          </w:tcPr>
          <w:p>
            <w:pPr>
              <w:spacing w:line="230" w:lineRule="exact"/>
              <w:rPr>
                <w:color w:val="000000"/>
                <w:sz w:val="19"/>
                <w:szCs w:val="21"/>
              </w:rPr>
            </w:pPr>
            <w:r>
              <w:rPr>
                <w:color w:val="000000"/>
                <w:sz w:val="19"/>
                <w:szCs w:val="21"/>
              </w:rPr>
              <w:t>其中：基本支出：</w:t>
            </w:r>
            <w:r>
              <w:rPr>
                <w:rFonts w:hint="eastAsia"/>
                <w:color w:val="000000"/>
                <w:sz w:val="19"/>
                <w:szCs w:val="21"/>
              </w:rPr>
              <w:t>19,896.35万元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1093" w:type="dxa"/>
            <w:vMerge w:val="continue"/>
            <w:vAlign w:val="center"/>
          </w:tcPr>
          <w:p>
            <w:pPr>
              <w:spacing w:line="230" w:lineRule="exact"/>
              <w:jc w:val="center"/>
              <w:rPr>
                <w:color w:val="000000"/>
                <w:sz w:val="19"/>
                <w:szCs w:val="21"/>
              </w:rPr>
            </w:pPr>
          </w:p>
        </w:tc>
        <w:tc>
          <w:tcPr>
            <w:tcW w:w="5131" w:type="dxa"/>
            <w:gridSpan w:val="6"/>
            <w:vAlign w:val="center"/>
          </w:tcPr>
          <w:p>
            <w:pPr>
              <w:spacing w:line="230" w:lineRule="exact"/>
              <w:ind w:firstLine="570" w:firstLineChars="300"/>
              <w:rPr>
                <w:color w:val="000000"/>
                <w:sz w:val="19"/>
                <w:szCs w:val="21"/>
              </w:rPr>
            </w:pPr>
            <w:r>
              <w:rPr>
                <w:color w:val="000000"/>
                <w:sz w:val="19"/>
                <w:szCs w:val="21"/>
              </w:rPr>
              <w:t>政府性基金拨款：</w:t>
            </w:r>
          </w:p>
        </w:tc>
        <w:tc>
          <w:tcPr>
            <w:tcW w:w="4140" w:type="dxa"/>
            <w:gridSpan w:val="3"/>
            <w:vAlign w:val="center"/>
          </w:tcPr>
          <w:p>
            <w:pPr>
              <w:spacing w:line="230" w:lineRule="exact"/>
              <w:ind w:firstLine="570" w:firstLineChars="300"/>
              <w:rPr>
                <w:color w:val="000000"/>
                <w:sz w:val="19"/>
                <w:szCs w:val="21"/>
              </w:rPr>
            </w:pPr>
            <w:r>
              <w:rPr>
                <w:color w:val="000000"/>
                <w:sz w:val="19"/>
                <w:szCs w:val="21"/>
              </w:rPr>
              <w:t>项目支出：</w:t>
            </w:r>
            <w:r>
              <w:rPr>
                <w:rFonts w:hint="eastAsia"/>
                <w:color w:val="000000"/>
                <w:sz w:val="19"/>
                <w:szCs w:val="21"/>
              </w:rPr>
              <w:t>5,252.34万元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1093" w:type="dxa"/>
            <w:vMerge w:val="continue"/>
            <w:vAlign w:val="center"/>
          </w:tcPr>
          <w:p>
            <w:pPr>
              <w:spacing w:line="230" w:lineRule="exact"/>
              <w:jc w:val="center"/>
              <w:rPr>
                <w:color w:val="000000"/>
                <w:sz w:val="19"/>
                <w:szCs w:val="21"/>
              </w:rPr>
            </w:pPr>
          </w:p>
        </w:tc>
        <w:tc>
          <w:tcPr>
            <w:tcW w:w="5131" w:type="dxa"/>
            <w:gridSpan w:val="6"/>
            <w:vAlign w:val="center"/>
          </w:tcPr>
          <w:p>
            <w:pPr>
              <w:spacing w:line="230" w:lineRule="exact"/>
              <w:rPr>
                <w:color w:val="000000"/>
                <w:sz w:val="19"/>
                <w:szCs w:val="21"/>
              </w:rPr>
            </w:pPr>
            <w:r>
              <w:rPr>
                <w:color w:val="000000"/>
                <w:sz w:val="19"/>
                <w:szCs w:val="21"/>
              </w:rPr>
              <w:t>纳入专户管理的非税收入拨款：</w:t>
            </w:r>
            <w:r>
              <w:rPr>
                <w:rFonts w:hint="eastAsia"/>
                <w:color w:val="000000"/>
                <w:sz w:val="19"/>
                <w:szCs w:val="21"/>
              </w:rPr>
              <w:t>8248.72万元</w:t>
            </w:r>
          </w:p>
        </w:tc>
        <w:tc>
          <w:tcPr>
            <w:tcW w:w="4140" w:type="dxa"/>
            <w:gridSpan w:val="3"/>
            <w:vAlign w:val="center"/>
          </w:tcPr>
          <w:p>
            <w:pPr>
              <w:spacing w:line="230" w:lineRule="exact"/>
              <w:jc w:val="center"/>
              <w:rPr>
                <w:color w:val="000000"/>
                <w:sz w:val="19"/>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1093" w:type="dxa"/>
            <w:vMerge w:val="continue"/>
            <w:vAlign w:val="center"/>
          </w:tcPr>
          <w:p>
            <w:pPr>
              <w:spacing w:line="230" w:lineRule="exact"/>
              <w:jc w:val="center"/>
              <w:rPr>
                <w:color w:val="000000"/>
                <w:sz w:val="19"/>
                <w:szCs w:val="21"/>
              </w:rPr>
            </w:pPr>
          </w:p>
        </w:tc>
        <w:tc>
          <w:tcPr>
            <w:tcW w:w="5131" w:type="dxa"/>
            <w:gridSpan w:val="6"/>
            <w:vAlign w:val="center"/>
          </w:tcPr>
          <w:p>
            <w:pPr>
              <w:spacing w:line="230" w:lineRule="exact"/>
              <w:ind w:firstLine="570" w:firstLineChars="300"/>
              <w:rPr>
                <w:color w:val="000000"/>
                <w:sz w:val="19"/>
                <w:szCs w:val="21"/>
              </w:rPr>
            </w:pPr>
            <w:r>
              <w:rPr>
                <w:color w:val="000000"/>
                <w:sz w:val="19"/>
                <w:szCs w:val="21"/>
              </w:rPr>
              <w:t>其他资金：</w:t>
            </w:r>
            <w:r>
              <w:rPr>
                <w:rFonts w:hint="eastAsia"/>
                <w:color w:val="000000"/>
                <w:sz w:val="19"/>
                <w:szCs w:val="21"/>
              </w:rPr>
              <w:t>1414.90万元</w:t>
            </w:r>
          </w:p>
        </w:tc>
        <w:tc>
          <w:tcPr>
            <w:tcW w:w="4140" w:type="dxa"/>
            <w:gridSpan w:val="3"/>
            <w:vAlign w:val="center"/>
          </w:tcPr>
          <w:p>
            <w:pPr>
              <w:spacing w:line="230" w:lineRule="exact"/>
              <w:jc w:val="center"/>
              <w:rPr>
                <w:color w:val="000000"/>
                <w:sz w:val="19"/>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1093" w:type="dxa"/>
            <w:vMerge w:val="restart"/>
            <w:vAlign w:val="center"/>
          </w:tcPr>
          <w:p>
            <w:pPr>
              <w:spacing w:line="230" w:lineRule="exact"/>
              <w:jc w:val="center"/>
              <w:rPr>
                <w:color w:val="000000"/>
                <w:sz w:val="19"/>
                <w:szCs w:val="21"/>
              </w:rPr>
            </w:pPr>
            <w:r>
              <w:rPr>
                <w:color w:val="000000"/>
                <w:sz w:val="19"/>
                <w:szCs w:val="21"/>
              </w:rPr>
              <w:t>年度总体</w:t>
            </w:r>
          </w:p>
          <w:p>
            <w:pPr>
              <w:spacing w:line="230" w:lineRule="exact"/>
              <w:jc w:val="center"/>
              <w:rPr>
                <w:color w:val="000000"/>
                <w:sz w:val="19"/>
                <w:szCs w:val="21"/>
              </w:rPr>
            </w:pPr>
            <w:r>
              <w:rPr>
                <w:color w:val="000000"/>
                <w:sz w:val="19"/>
                <w:szCs w:val="21"/>
              </w:rPr>
              <w:t>目    标</w:t>
            </w:r>
          </w:p>
        </w:tc>
        <w:tc>
          <w:tcPr>
            <w:tcW w:w="5131" w:type="dxa"/>
            <w:gridSpan w:val="6"/>
            <w:vAlign w:val="center"/>
          </w:tcPr>
          <w:p>
            <w:pPr>
              <w:spacing w:line="230" w:lineRule="exact"/>
              <w:jc w:val="center"/>
              <w:rPr>
                <w:color w:val="000000"/>
                <w:sz w:val="19"/>
                <w:szCs w:val="21"/>
              </w:rPr>
            </w:pPr>
            <w:r>
              <w:rPr>
                <w:color w:val="000000"/>
                <w:sz w:val="19"/>
                <w:szCs w:val="21"/>
              </w:rPr>
              <w:t>预期目标</w:t>
            </w:r>
          </w:p>
        </w:tc>
        <w:tc>
          <w:tcPr>
            <w:tcW w:w="4140" w:type="dxa"/>
            <w:gridSpan w:val="3"/>
            <w:vAlign w:val="center"/>
          </w:tcPr>
          <w:p>
            <w:pPr>
              <w:spacing w:line="230" w:lineRule="exact"/>
              <w:jc w:val="center"/>
              <w:rPr>
                <w:color w:val="000000"/>
                <w:sz w:val="19"/>
                <w:szCs w:val="21"/>
              </w:rPr>
            </w:pPr>
            <w:r>
              <w:rPr>
                <w:color w:val="000000"/>
                <w:sz w:val="19"/>
                <w:szCs w:val="21"/>
              </w:rPr>
              <w:t>实际完成情况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23" w:hRule="atLeast"/>
          <w:jc w:val="center"/>
        </w:trPr>
        <w:tc>
          <w:tcPr>
            <w:tcW w:w="1093" w:type="dxa"/>
            <w:vMerge w:val="continue"/>
            <w:vAlign w:val="center"/>
          </w:tcPr>
          <w:p>
            <w:pPr>
              <w:spacing w:line="230" w:lineRule="exact"/>
              <w:jc w:val="center"/>
              <w:rPr>
                <w:color w:val="000000"/>
                <w:sz w:val="19"/>
                <w:szCs w:val="21"/>
              </w:rPr>
            </w:pPr>
          </w:p>
        </w:tc>
        <w:tc>
          <w:tcPr>
            <w:tcW w:w="5131" w:type="dxa"/>
            <w:gridSpan w:val="6"/>
            <w:vAlign w:val="center"/>
          </w:tcPr>
          <w:p>
            <w:pPr>
              <w:spacing w:line="230" w:lineRule="exact"/>
              <w:jc w:val="center"/>
              <w:rPr>
                <w:color w:val="000000"/>
                <w:sz w:val="19"/>
                <w:szCs w:val="21"/>
              </w:rPr>
            </w:pPr>
            <w:r>
              <w:rPr>
                <w:rFonts w:hint="eastAsia"/>
                <w:color w:val="000000"/>
                <w:sz w:val="19"/>
                <w:szCs w:val="21"/>
              </w:rPr>
              <w:t>打造美丽校园，平安校园。承接省级、国家级培训项目，培训学员17567人次，立项省级以上课题增长61.9%，出版学术著作、教材增长30%，发表核心期刊论文增长41%，获省级科研奖30项、国家专利14项、软件著作权4项。帮扶学生6000余人次。全年招收新生4416人，学生毕业设计抽查合格率达100%。培养专任教师109人次。选派国内访问学者4人，新增省级青年骨干教师4人</w:t>
            </w:r>
          </w:p>
        </w:tc>
        <w:tc>
          <w:tcPr>
            <w:tcW w:w="4140" w:type="dxa"/>
            <w:gridSpan w:val="3"/>
            <w:vAlign w:val="center"/>
          </w:tcPr>
          <w:p>
            <w:pPr>
              <w:spacing w:line="230" w:lineRule="exact"/>
              <w:jc w:val="center"/>
              <w:rPr>
                <w:color w:val="000000"/>
                <w:sz w:val="19"/>
                <w:szCs w:val="21"/>
              </w:rPr>
            </w:pPr>
            <w:r>
              <w:rPr>
                <w:rFonts w:hint="eastAsia"/>
                <w:color w:val="000000"/>
                <w:sz w:val="19"/>
                <w:szCs w:val="21"/>
              </w:rPr>
              <w:t>各项任务圆满完成。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1093" w:type="dxa"/>
            <w:vMerge w:val="restart"/>
            <w:vAlign w:val="center"/>
          </w:tcPr>
          <w:p>
            <w:pPr>
              <w:spacing w:line="230" w:lineRule="exact"/>
              <w:jc w:val="center"/>
              <w:rPr>
                <w:color w:val="000000"/>
                <w:sz w:val="19"/>
                <w:szCs w:val="21"/>
              </w:rPr>
            </w:pPr>
            <w:r>
              <w:rPr>
                <w:color w:val="000000"/>
                <w:sz w:val="19"/>
                <w:szCs w:val="21"/>
              </w:rPr>
              <w:t>绩</w:t>
            </w:r>
          </w:p>
          <w:p>
            <w:pPr>
              <w:spacing w:line="230" w:lineRule="exact"/>
              <w:jc w:val="center"/>
              <w:rPr>
                <w:color w:val="000000"/>
                <w:sz w:val="19"/>
                <w:szCs w:val="21"/>
              </w:rPr>
            </w:pPr>
            <w:r>
              <w:rPr>
                <w:color w:val="000000"/>
                <w:sz w:val="19"/>
                <w:szCs w:val="21"/>
              </w:rPr>
              <w:t>效</w:t>
            </w:r>
          </w:p>
          <w:p>
            <w:pPr>
              <w:spacing w:line="230" w:lineRule="exact"/>
              <w:jc w:val="center"/>
              <w:rPr>
                <w:color w:val="000000"/>
                <w:sz w:val="19"/>
                <w:szCs w:val="21"/>
              </w:rPr>
            </w:pPr>
            <w:r>
              <w:rPr>
                <w:color w:val="000000"/>
                <w:sz w:val="19"/>
                <w:szCs w:val="21"/>
              </w:rPr>
              <w:t>指</w:t>
            </w:r>
          </w:p>
          <w:p>
            <w:pPr>
              <w:spacing w:line="230" w:lineRule="exact"/>
              <w:jc w:val="center"/>
              <w:rPr>
                <w:color w:val="000000"/>
                <w:sz w:val="19"/>
                <w:szCs w:val="21"/>
              </w:rPr>
            </w:pPr>
            <w:r>
              <w:rPr>
                <w:color w:val="000000"/>
                <w:sz w:val="19"/>
                <w:szCs w:val="21"/>
              </w:rPr>
              <w:t>标</w:t>
            </w:r>
          </w:p>
        </w:tc>
        <w:tc>
          <w:tcPr>
            <w:tcW w:w="677" w:type="dxa"/>
            <w:vAlign w:val="center"/>
          </w:tcPr>
          <w:p>
            <w:pPr>
              <w:spacing w:line="230" w:lineRule="exact"/>
              <w:jc w:val="center"/>
              <w:rPr>
                <w:color w:val="000000"/>
                <w:sz w:val="19"/>
                <w:szCs w:val="21"/>
              </w:rPr>
            </w:pPr>
            <w:r>
              <w:rPr>
                <w:color w:val="000000"/>
                <w:sz w:val="19"/>
                <w:szCs w:val="21"/>
              </w:rPr>
              <w:t>一级指标</w:t>
            </w:r>
          </w:p>
        </w:tc>
        <w:tc>
          <w:tcPr>
            <w:tcW w:w="768" w:type="dxa"/>
            <w:vAlign w:val="center"/>
          </w:tcPr>
          <w:p>
            <w:pPr>
              <w:spacing w:line="230" w:lineRule="exact"/>
              <w:jc w:val="center"/>
              <w:rPr>
                <w:color w:val="000000"/>
                <w:sz w:val="19"/>
                <w:szCs w:val="21"/>
              </w:rPr>
            </w:pPr>
            <w:r>
              <w:rPr>
                <w:color w:val="000000"/>
                <w:sz w:val="19"/>
                <w:szCs w:val="21"/>
              </w:rPr>
              <w:t>二级</w:t>
            </w:r>
          </w:p>
          <w:p>
            <w:pPr>
              <w:spacing w:line="230" w:lineRule="exact"/>
              <w:jc w:val="center"/>
              <w:rPr>
                <w:color w:val="000000"/>
                <w:sz w:val="19"/>
                <w:szCs w:val="21"/>
              </w:rPr>
            </w:pPr>
            <w:r>
              <w:rPr>
                <w:color w:val="000000"/>
                <w:sz w:val="19"/>
                <w:szCs w:val="21"/>
              </w:rPr>
              <w:t>指标</w:t>
            </w:r>
          </w:p>
        </w:tc>
        <w:tc>
          <w:tcPr>
            <w:tcW w:w="993" w:type="dxa"/>
            <w:vAlign w:val="center"/>
          </w:tcPr>
          <w:p>
            <w:pPr>
              <w:spacing w:line="230" w:lineRule="exact"/>
              <w:jc w:val="center"/>
              <w:rPr>
                <w:color w:val="000000"/>
                <w:sz w:val="19"/>
                <w:szCs w:val="21"/>
              </w:rPr>
            </w:pPr>
            <w:r>
              <w:rPr>
                <w:color w:val="000000"/>
                <w:sz w:val="19"/>
                <w:szCs w:val="21"/>
              </w:rPr>
              <w:t>三级指标</w:t>
            </w:r>
          </w:p>
        </w:tc>
        <w:tc>
          <w:tcPr>
            <w:tcW w:w="1134" w:type="dxa"/>
            <w:vAlign w:val="center"/>
          </w:tcPr>
          <w:p>
            <w:pPr>
              <w:spacing w:line="230" w:lineRule="exact"/>
              <w:jc w:val="center"/>
              <w:rPr>
                <w:color w:val="000000"/>
                <w:sz w:val="19"/>
                <w:szCs w:val="21"/>
              </w:rPr>
            </w:pPr>
            <w:r>
              <w:rPr>
                <w:color w:val="000000"/>
                <w:sz w:val="19"/>
                <w:szCs w:val="21"/>
              </w:rPr>
              <w:t>年  度</w:t>
            </w:r>
          </w:p>
          <w:p>
            <w:pPr>
              <w:spacing w:line="230" w:lineRule="exact"/>
              <w:jc w:val="center"/>
              <w:rPr>
                <w:color w:val="000000"/>
                <w:sz w:val="19"/>
                <w:szCs w:val="21"/>
              </w:rPr>
            </w:pPr>
            <w:r>
              <w:rPr>
                <w:color w:val="000000"/>
                <w:sz w:val="19"/>
                <w:szCs w:val="21"/>
              </w:rPr>
              <w:t>指标值</w:t>
            </w:r>
          </w:p>
        </w:tc>
        <w:tc>
          <w:tcPr>
            <w:tcW w:w="850" w:type="dxa"/>
            <w:vAlign w:val="center"/>
          </w:tcPr>
          <w:p>
            <w:pPr>
              <w:spacing w:line="230" w:lineRule="exact"/>
              <w:jc w:val="center"/>
              <w:rPr>
                <w:color w:val="000000"/>
                <w:sz w:val="19"/>
                <w:szCs w:val="21"/>
              </w:rPr>
            </w:pPr>
            <w:r>
              <w:rPr>
                <w:color w:val="000000"/>
                <w:sz w:val="19"/>
                <w:szCs w:val="21"/>
              </w:rPr>
              <w:t>实  际</w:t>
            </w:r>
          </w:p>
          <w:p>
            <w:pPr>
              <w:spacing w:line="230" w:lineRule="exact"/>
              <w:jc w:val="center"/>
              <w:rPr>
                <w:color w:val="000000"/>
                <w:sz w:val="19"/>
                <w:szCs w:val="21"/>
              </w:rPr>
            </w:pPr>
            <w:r>
              <w:rPr>
                <w:color w:val="000000"/>
                <w:sz w:val="19"/>
                <w:szCs w:val="21"/>
              </w:rPr>
              <w:t>完成值</w:t>
            </w:r>
          </w:p>
        </w:tc>
        <w:tc>
          <w:tcPr>
            <w:tcW w:w="709" w:type="dxa"/>
            <w:vAlign w:val="center"/>
          </w:tcPr>
          <w:p>
            <w:pPr>
              <w:spacing w:line="230" w:lineRule="exact"/>
              <w:jc w:val="center"/>
              <w:rPr>
                <w:color w:val="000000"/>
                <w:sz w:val="19"/>
                <w:szCs w:val="21"/>
              </w:rPr>
            </w:pPr>
            <w:r>
              <w:rPr>
                <w:color w:val="000000"/>
                <w:sz w:val="19"/>
                <w:szCs w:val="21"/>
              </w:rPr>
              <w:t>分值</w:t>
            </w:r>
          </w:p>
        </w:tc>
        <w:tc>
          <w:tcPr>
            <w:tcW w:w="1101" w:type="dxa"/>
            <w:vAlign w:val="center"/>
          </w:tcPr>
          <w:p>
            <w:pPr>
              <w:spacing w:line="230" w:lineRule="exact"/>
              <w:jc w:val="center"/>
              <w:rPr>
                <w:color w:val="000000"/>
                <w:sz w:val="19"/>
                <w:szCs w:val="21"/>
              </w:rPr>
            </w:pPr>
            <w:r>
              <w:rPr>
                <w:color w:val="000000"/>
                <w:sz w:val="19"/>
                <w:szCs w:val="21"/>
              </w:rPr>
              <w:t>得分</w:t>
            </w:r>
          </w:p>
        </w:tc>
        <w:tc>
          <w:tcPr>
            <w:tcW w:w="1479" w:type="dxa"/>
            <w:vAlign w:val="center"/>
          </w:tcPr>
          <w:p>
            <w:pPr>
              <w:spacing w:line="230" w:lineRule="exact"/>
              <w:jc w:val="center"/>
              <w:rPr>
                <w:color w:val="000000"/>
                <w:sz w:val="19"/>
                <w:szCs w:val="21"/>
              </w:rPr>
            </w:pPr>
            <w:r>
              <w:rPr>
                <w:color w:val="000000"/>
                <w:sz w:val="19"/>
                <w:szCs w:val="21"/>
              </w:rPr>
              <w:t>评分标准</w:t>
            </w:r>
          </w:p>
        </w:tc>
        <w:tc>
          <w:tcPr>
            <w:tcW w:w="1560" w:type="dxa"/>
            <w:vAlign w:val="center"/>
          </w:tcPr>
          <w:p>
            <w:pPr>
              <w:spacing w:line="240" w:lineRule="exact"/>
              <w:jc w:val="center"/>
              <w:rPr>
                <w:color w:val="000000"/>
                <w:sz w:val="19"/>
                <w:szCs w:val="21"/>
              </w:rPr>
            </w:pPr>
            <w:r>
              <w:rPr>
                <w:rFonts w:hint="eastAsia"/>
                <w:color w:val="000000"/>
                <w:sz w:val="19"/>
                <w:szCs w:val="21"/>
              </w:rPr>
              <w:t>自评情况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6" w:hRule="atLeast"/>
          <w:jc w:val="center"/>
        </w:trPr>
        <w:tc>
          <w:tcPr>
            <w:tcW w:w="1093" w:type="dxa"/>
            <w:vMerge w:val="continue"/>
            <w:vAlign w:val="center"/>
          </w:tcPr>
          <w:p>
            <w:pPr>
              <w:spacing w:line="230" w:lineRule="exact"/>
              <w:jc w:val="center"/>
              <w:rPr>
                <w:color w:val="000000"/>
                <w:sz w:val="19"/>
                <w:szCs w:val="21"/>
              </w:rPr>
            </w:pPr>
          </w:p>
        </w:tc>
        <w:tc>
          <w:tcPr>
            <w:tcW w:w="677" w:type="dxa"/>
            <w:vMerge w:val="restart"/>
            <w:vAlign w:val="center"/>
          </w:tcPr>
          <w:p>
            <w:pPr>
              <w:spacing w:line="230" w:lineRule="exact"/>
              <w:jc w:val="center"/>
              <w:rPr>
                <w:color w:val="000000"/>
                <w:sz w:val="19"/>
                <w:szCs w:val="21"/>
              </w:rPr>
            </w:pPr>
            <w:r>
              <w:rPr>
                <w:color w:val="000000"/>
                <w:sz w:val="19"/>
                <w:szCs w:val="21"/>
              </w:rPr>
              <w:t>产出指标</w:t>
            </w:r>
          </w:p>
          <w:p>
            <w:pPr>
              <w:spacing w:line="230" w:lineRule="exact"/>
              <w:jc w:val="center"/>
              <w:rPr>
                <w:color w:val="000000"/>
                <w:sz w:val="19"/>
                <w:szCs w:val="21"/>
              </w:rPr>
            </w:pPr>
          </w:p>
          <w:p>
            <w:pPr>
              <w:spacing w:line="230" w:lineRule="exact"/>
              <w:jc w:val="center"/>
              <w:rPr>
                <w:color w:val="000000"/>
                <w:sz w:val="19"/>
                <w:szCs w:val="21"/>
              </w:rPr>
            </w:pPr>
            <w:r>
              <w:rPr>
                <w:color w:val="000000"/>
                <w:sz w:val="19"/>
                <w:szCs w:val="21"/>
              </w:rPr>
              <w:t>(50分)</w:t>
            </w:r>
          </w:p>
        </w:tc>
        <w:tc>
          <w:tcPr>
            <w:tcW w:w="768" w:type="dxa"/>
            <w:vMerge w:val="restart"/>
            <w:vAlign w:val="center"/>
          </w:tcPr>
          <w:p>
            <w:pPr>
              <w:spacing w:line="230" w:lineRule="exact"/>
              <w:jc w:val="center"/>
              <w:rPr>
                <w:color w:val="000000"/>
                <w:sz w:val="19"/>
                <w:szCs w:val="21"/>
              </w:rPr>
            </w:pPr>
            <w:r>
              <w:rPr>
                <w:color w:val="000000"/>
                <w:sz w:val="19"/>
                <w:szCs w:val="21"/>
              </w:rPr>
              <w:t>数量</w:t>
            </w:r>
          </w:p>
          <w:p>
            <w:pPr>
              <w:spacing w:line="230" w:lineRule="exact"/>
              <w:jc w:val="center"/>
              <w:rPr>
                <w:color w:val="000000"/>
                <w:sz w:val="19"/>
                <w:szCs w:val="21"/>
              </w:rPr>
            </w:pPr>
            <w:r>
              <w:rPr>
                <w:color w:val="000000"/>
                <w:sz w:val="19"/>
                <w:szCs w:val="21"/>
              </w:rPr>
              <w:t>指标</w:t>
            </w:r>
          </w:p>
        </w:tc>
        <w:tc>
          <w:tcPr>
            <w:tcW w:w="993" w:type="dxa"/>
            <w:vAlign w:val="center"/>
          </w:tcPr>
          <w:p>
            <w:pPr>
              <w:spacing w:line="230" w:lineRule="exact"/>
              <w:rPr>
                <w:color w:val="000000"/>
                <w:sz w:val="19"/>
                <w:szCs w:val="21"/>
              </w:rPr>
            </w:pPr>
            <w:r>
              <w:rPr>
                <w:color w:val="000000"/>
                <w:sz w:val="19"/>
                <w:szCs w:val="21"/>
              </w:rPr>
              <w:t>组织开展党建活动</w:t>
            </w:r>
          </w:p>
        </w:tc>
        <w:tc>
          <w:tcPr>
            <w:tcW w:w="1134" w:type="dxa"/>
            <w:vAlign w:val="center"/>
          </w:tcPr>
          <w:p>
            <w:pPr>
              <w:spacing w:line="230" w:lineRule="exact"/>
              <w:jc w:val="center"/>
              <w:rPr>
                <w:color w:val="000000"/>
                <w:sz w:val="19"/>
                <w:szCs w:val="21"/>
              </w:rPr>
            </w:pPr>
            <w:r>
              <w:rPr>
                <w:color w:val="000000"/>
                <w:sz w:val="19"/>
                <w:szCs w:val="21"/>
              </w:rPr>
              <w:t>2次</w:t>
            </w:r>
          </w:p>
        </w:tc>
        <w:tc>
          <w:tcPr>
            <w:tcW w:w="850" w:type="dxa"/>
            <w:vAlign w:val="center"/>
          </w:tcPr>
          <w:p>
            <w:pPr>
              <w:spacing w:line="230" w:lineRule="exact"/>
              <w:jc w:val="center"/>
              <w:rPr>
                <w:color w:val="000000"/>
                <w:sz w:val="19"/>
                <w:szCs w:val="21"/>
              </w:rPr>
            </w:pPr>
            <w:r>
              <w:rPr>
                <w:rFonts w:hint="eastAsia"/>
                <w:color w:val="000000"/>
                <w:sz w:val="19"/>
                <w:szCs w:val="21"/>
              </w:rPr>
              <w:t>4</w:t>
            </w:r>
          </w:p>
        </w:tc>
        <w:tc>
          <w:tcPr>
            <w:tcW w:w="709" w:type="dxa"/>
            <w:vAlign w:val="center"/>
          </w:tcPr>
          <w:p>
            <w:pPr>
              <w:spacing w:line="230" w:lineRule="exact"/>
              <w:jc w:val="center"/>
              <w:rPr>
                <w:color w:val="000000"/>
                <w:sz w:val="19"/>
                <w:szCs w:val="21"/>
              </w:rPr>
            </w:pPr>
            <w:r>
              <w:rPr>
                <w:color w:val="000000"/>
                <w:sz w:val="19"/>
                <w:szCs w:val="21"/>
              </w:rPr>
              <w:t>4</w:t>
            </w:r>
          </w:p>
        </w:tc>
        <w:tc>
          <w:tcPr>
            <w:tcW w:w="1101" w:type="dxa"/>
            <w:vAlign w:val="center"/>
          </w:tcPr>
          <w:p>
            <w:pPr>
              <w:spacing w:line="230" w:lineRule="exact"/>
              <w:jc w:val="center"/>
              <w:rPr>
                <w:color w:val="000000"/>
                <w:sz w:val="19"/>
                <w:szCs w:val="21"/>
              </w:rPr>
            </w:pPr>
            <w:r>
              <w:rPr>
                <w:rFonts w:hint="eastAsia"/>
                <w:color w:val="000000"/>
                <w:sz w:val="19"/>
                <w:szCs w:val="21"/>
              </w:rPr>
              <w:t>4</w:t>
            </w:r>
          </w:p>
        </w:tc>
        <w:tc>
          <w:tcPr>
            <w:tcW w:w="1479" w:type="dxa"/>
            <w:vAlign w:val="center"/>
          </w:tcPr>
          <w:p>
            <w:pPr>
              <w:spacing w:line="230" w:lineRule="exact"/>
              <w:rPr>
                <w:color w:val="000000"/>
                <w:sz w:val="19"/>
                <w:szCs w:val="21"/>
              </w:rPr>
            </w:pPr>
            <w:r>
              <w:rPr>
                <w:color w:val="000000"/>
                <w:sz w:val="19"/>
                <w:szCs w:val="21"/>
              </w:rPr>
              <w:t>2次及以上计4分,1次计2分,0次计0分。</w:t>
            </w:r>
          </w:p>
        </w:tc>
        <w:tc>
          <w:tcPr>
            <w:tcW w:w="1560" w:type="dxa"/>
            <w:vAlign w:val="center"/>
          </w:tcPr>
          <w:p>
            <w:pPr>
              <w:spacing w:line="240" w:lineRule="exact"/>
              <w:rPr>
                <w:color w:val="000000"/>
                <w:sz w:val="19"/>
                <w:szCs w:val="21"/>
              </w:rPr>
            </w:pPr>
            <w:r>
              <w:rPr>
                <w:rFonts w:hint="eastAsia"/>
                <w:color w:val="000000"/>
                <w:sz w:val="19"/>
                <w:szCs w:val="21"/>
              </w:rPr>
              <w:t>完成4次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1" w:hRule="atLeast"/>
          <w:jc w:val="center"/>
        </w:trPr>
        <w:tc>
          <w:tcPr>
            <w:tcW w:w="1093" w:type="dxa"/>
            <w:vMerge w:val="continue"/>
            <w:vAlign w:val="center"/>
          </w:tcPr>
          <w:p>
            <w:pPr>
              <w:spacing w:line="230" w:lineRule="exact"/>
              <w:jc w:val="center"/>
              <w:rPr>
                <w:color w:val="000000"/>
                <w:sz w:val="19"/>
                <w:szCs w:val="21"/>
              </w:rPr>
            </w:pPr>
          </w:p>
        </w:tc>
        <w:tc>
          <w:tcPr>
            <w:tcW w:w="677" w:type="dxa"/>
            <w:vMerge w:val="continue"/>
            <w:vAlign w:val="center"/>
          </w:tcPr>
          <w:p>
            <w:pPr>
              <w:spacing w:line="230" w:lineRule="exact"/>
              <w:rPr>
                <w:color w:val="000000"/>
                <w:sz w:val="19"/>
                <w:szCs w:val="21"/>
              </w:rPr>
            </w:pPr>
          </w:p>
        </w:tc>
        <w:tc>
          <w:tcPr>
            <w:tcW w:w="768" w:type="dxa"/>
            <w:vMerge w:val="continue"/>
            <w:vAlign w:val="center"/>
          </w:tcPr>
          <w:p>
            <w:pPr>
              <w:spacing w:line="230" w:lineRule="exact"/>
              <w:rPr>
                <w:color w:val="000000"/>
                <w:sz w:val="19"/>
                <w:szCs w:val="21"/>
              </w:rPr>
            </w:pPr>
          </w:p>
        </w:tc>
        <w:tc>
          <w:tcPr>
            <w:tcW w:w="993" w:type="dxa"/>
            <w:vAlign w:val="center"/>
          </w:tcPr>
          <w:p>
            <w:pPr>
              <w:spacing w:line="230" w:lineRule="exact"/>
              <w:rPr>
                <w:color w:val="000000"/>
                <w:sz w:val="19"/>
                <w:szCs w:val="21"/>
              </w:rPr>
            </w:pPr>
            <w:r>
              <w:rPr>
                <w:color w:val="000000"/>
                <w:sz w:val="19"/>
                <w:szCs w:val="21"/>
              </w:rPr>
              <w:t>组织开展德育活动</w:t>
            </w:r>
          </w:p>
        </w:tc>
        <w:tc>
          <w:tcPr>
            <w:tcW w:w="1134" w:type="dxa"/>
            <w:vAlign w:val="center"/>
          </w:tcPr>
          <w:p>
            <w:pPr>
              <w:spacing w:line="230" w:lineRule="exact"/>
              <w:jc w:val="center"/>
              <w:rPr>
                <w:color w:val="000000"/>
                <w:sz w:val="19"/>
                <w:szCs w:val="21"/>
              </w:rPr>
            </w:pPr>
            <w:r>
              <w:rPr>
                <w:color w:val="000000"/>
                <w:sz w:val="19"/>
                <w:szCs w:val="21"/>
              </w:rPr>
              <w:t>2次</w:t>
            </w:r>
          </w:p>
        </w:tc>
        <w:tc>
          <w:tcPr>
            <w:tcW w:w="850" w:type="dxa"/>
            <w:vAlign w:val="center"/>
          </w:tcPr>
          <w:p>
            <w:pPr>
              <w:spacing w:line="230" w:lineRule="exact"/>
              <w:jc w:val="center"/>
              <w:rPr>
                <w:color w:val="000000"/>
                <w:sz w:val="19"/>
                <w:szCs w:val="21"/>
              </w:rPr>
            </w:pPr>
            <w:r>
              <w:rPr>
                <w:rFonts w:hint="eastAsia"/>
                <w:color w:val="000000"/>
                <w:sz w:val="19"/>
                <w:szCs w:val="21"/>
              </w:rPr>
              <w:t>2</w:t>
            </w:r>
          </w:p>
        </w:tc>
        <w:tc>
          <w:tcPr>
            <w:tcW w:w="709" w:type="dxa"/>
            <w:vAlign w:val="center"/>
          </w:tcPr>
          <w:p>
            <w:pPr>
              <w:spacing w:line="230" w:lineRule="exact"/>
              <w:jc w:val="center"/>
              <w:rPr>
                <w:color w:val="000000"/>
                <w:sz w:val="19"/>
                <w:szCs w:val="21"/>
              </w:rPr>
            </w:pPr>
            <w:r>
              <w:rPr>
                <w:color w:val="000000"/>
                <w:sz w:val="19"/>
                <w:szCs w:val="21"/>
              </w:rPr>
              <w:t>4</w:t>
            </w:r>
          </w:p>
        </w:tc>
        <w:tc>
          <w:tcPr>
            <w:tcW w:w="1101" w:type="dxa"/>
            <w:vAlign w:val="center"/>
          </w:tcPr>
          <w:p>
            <w:pPr>
              <w:spacing w:line="230" w:lineRule="exact"/>
              <w:jc w:val="center"/>
              <w:rPr>
                <w:color w:val="000000"/>
                <w:sz w:val="19"/>
                <w:szCs w:val="21"/>
              </w:rPr>
            </w:pPr>
            <w:r>
              <w:rPr>
                <w:rFonts w:hint="eastAsia"/>
                <w:color w:val="000000"/>
                <w:sz w:val="19"/>
                <w:szCs w:val="21"/>
              </w:rPr>
              <w:t>4</w:t>
            </w:r>
          </w:p>
        </w:tc>
        <w:tc>
          <w:tcPr>
            <w:tcW w:w="1479" w:type="dxa"/>
            <w:vAlign w:val="center"/>
          </w:tcPr>
          <w:p>
            <w:pPr>
              <w:spacing w:line="230" w:lineRule="exact"/>
              <w:rPr>
                <w:color w:val="000000"/>
                <w:sz w:val="19"/>
                <w:szCs w:val="21"/>
              </w:rPr>
            </w:pPr>
            <w:r>
              <w:rPr>
                <w:color w:val="000000"/>
                <w:sz w:val="19"/>
                <w:szCs w:val="21"/>
              </w:rPr>
              <w:t>2次及以上计4分,1次计2分,0次计0分。</w:t>
            </w:r>
          </w:p>
        </w:tc>
        <w:tc>
          <w:tcPr>
            <w:tcW w:w="1560" w:type="dxa"/>
            <w:vAlign w:val="center"/>
          </w:tcPr>
          <w:p>
            <w:pPr>
              <w:spacing w:line="240" w:lineRule="exact"/>
              <w:rPr>
                <w:color w:val="000000"/>
                <w:sz w:val="19"/>
                <w:szCs w:val="21"/>
              </w:rPr>
            </w:pPr>
            <w:r>
              <w:rPr>
                <w:rFonts w:hint="eastAsia"/>
                <w:color w:val="000000"/>
                <w:sz w:val="19"/>
                <w:szCs w:val="21"/>
              </w:rPr>
              <w:t>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93" w:type="dxa"/>
            <w:vMerge w:val="continue"/>
            <w:vAlign w:val="center"/>
          </w:tcPr>
          <w:p>
            <w:pPr>
              <w:spacing w:line="230" w:lineRule="exact"/>
              <w:jc w:val="center"/>
              <w:rPr>
                <w:color w:val="000000"/>
                <w:sz w:val="19"/>
                <w:szCs w:val="21"/>
              </w:rPr>
            </w:pPr>
          </w:p>
        </w:tc>
        <w:tc>
          <w:tcPr>
            <w:tcW w:w="677" w:type="dxa"/>
            <w:vMerge w:val="continue"/>
            <w:vAlign w:val="center"/>
          </w:tcPr>
          <w:p>
            <w:pPr>
              <w:spacing w:line="230" w:lineRule="exact"/>
              <w:rPr>
                <w:color w:val="000000"/>
                <w:sz w:val="19"/>
                <w:szCs w:val="21"/>
              </w:rPr>
            </w:pPr>
          </w:p>
        </w:tc>
        <w:tc>
          <w:tcPr>
            <w:tcW w:w="768" w:type="dxa"/>
            <w:vMerge w:val="continue"/>
            <w:vAlign w:val="center"/>
          </w:tcPr>
          <w:p>
            <w:pPr>
              <w:spacing w:line="230" w:lineRule="exact"/>
              <w:rPr>
                <w:color w:val="000000"/>
                <w:sz w:val="19"/>
                <w:szCs w:val="21"/>
              </w:rPr>
            </w:pPr>
          </w:p>
        </w:tc>
        <w:tc>
          <w:tcPr>
            <w:tcW w:w="993" w:type="dxa"/>
            <w:vAlign w:val="center"/>
          </w:tcPr>
          <w:p>
            <w:pPr>
              <w:spacing w:line="230" w:lineRule="exact"/>
              <w:rPr>
                <w:color w:val="000000"/>
                <w:sz w:val="19"/>
                <w:szCs w:val="21"/>
              </w:rPr>
            </w:pPr>
            <w:r>
              <w:rPr>
                <w:color w:val="000000"/>
                <w:sz w:val="19"/>
                <w:szCs w:val="21"/>
              </w:rPr>
              <w:t>组织参与省级以上的各类比赛</w:t>
            </w:r>
          </w:p>
        </w:tc>
        <w:tc>
          <w:tcPr>
            <w:tcW w:w="1134" w:type="dxa"/>
            <w:vAlign w:val="center"/>
          </w:tcPr>
          <w:p>
            <w:pPr>
              <w:spacing w:line="230" w:lineRule="exact"/>
              <w:jc w:val="center"/>
              <w:rPr>
                <w:color w:val="000000"/>
                <w:sz w:val="19"/>
                <w:szCs w:val="21"/>
              </w:rPr>
            </w:pPr>
            <w:r>
              <w:rPr>
                <w:color w:val="000000"/>
                <w:sz w:val="19"/>
                <w:szCs w:val="21"/>
              </w:rPr>
              <w:t>2次</w:t>
            </w:r>
          </w:p>
        </w:tc>
        <w:tc>
          <w:tcPr>
            <w:tcW w:w="850" w:type="dxa"/>
            <w:vAlign w:val="center"/>
          </w:tcPr>
          <w:p>
            <w:pPr>
              <w:spacing w:line="230" w:lineRule="exact"/>
              <w:jc w:val="center"/>
              <w:rPr>
                <w:color w:val="000000"/>
                <w:sz w:val="19"/>
                <w:szCs w:val="21"/>
              </w:rPr>
            </w:pPr>
            <w:r>
              <w:rPr>
                <w:rFonts w:hint="eastAsia"/>
                <w:color w:val="000000"/>
                <w:sz w:val="19"/>
                <w:szCs w:val="21"/>
              </w:rPr>
              <w:t>2</w:t>
            </w:r>
          </w:p>
        </w:tc>
        <w:tc>
          <w:tcPr>
            <w:tcW w:w="709" w:type="dxa"/>
            <w:vAlign w:val="center"/>
          </w:tcPr>
          <w:p>
            <w:pPr>
              <w:spacing w:line="230" w:lineRule="exact"/>
              <w:jc w:val="center"/>
              <w:rPr>
                <w:color w:val="000000"/>
                <w:sz w:val="19"/>
                <w:szCs w:val="21"/>
              </w:rPr>
            </w:pPr>
            <w:r>
              <w:rPr>
                <w:color w:val="000000"/>
                <w:sz w:val="19"/>
                <w:szCs w:val="21"/>
              </w:rPr>
              <w:t>2</w:t>
            </w:r>
          </w:p>
        </w:tc>
        <w:tc>
          <w:tcPr>
            <w:tcW w:w="1101" w:type="dxa"/>
            <w:vAlign w:val="center"/>
          </w:tcPr>
          <w:p>
            <w:pPr>
              <w:spacing w:line="230" w:lineRule="exact"/>
              <w:jc w:val="center"/>
              <w:rPr>
                <w:color w:val="000000"/>
                <w:sz w:val="19"/>
                <w:szCs w:val="21"/>
              </w:rPr>
            </w:pPr>
            <w:r>
              <w:rPr>
                <w:rFonts w:hint="eastAsia"/>
                <w:color w:val="000000"/>
                <w:sz w:val="19"/>
                <w:szCs w:val="21"/>
              </w:rPr>
              <w:t>2</w:t>
            </w:r>
          </w:p>
        </w:tc>
        <w:tc>
          <w:tcPr>
            <w:tcW w:w="1479" w:type="dxa"/>
            <w:vAlign w:val="center"/>
          </w:tcPr>
          <w:p>
            <w:pPr>
              <w:spacing w:line="230" w:lineRule="exact"/>
              <w:rPr>
                <w:color w:val="000000"/>
                <w:sz w:val="19"/>
                <w:szCs w:val="21"/>
              </w:rPr>
            </w:pPr>
            <w:r>
              <w:rPr>
                <w:color w:val="000000"/>
                <w:sz w:val="19"/>
                <w:szCs w:val="21"/>
              </w:rPr>
              <w:t>2次及以上计2分 ,1次计1分,0次计0分。</w:t>
            </w:r>
          </w:p>
        </w:tc>
        <w:tc>
          <w:tcPr>
            <w:tcW w:w="1560" w:type="dxa"/>
            <w:vAlign w:val="center"/>
          </w:tcPr>
          <w:p>
            <w:pPr>
              <w:spacing w:line="240" w:lineRule="exact"/>
              <w:rPr>
                <w:color w:val="000000"/>
                <w:sz w:val="19"/>
                <w:szCs w:val="21"/>
              </w:rPr>
            </w:pPr>
            <w:r>
              <w:rPr>
                <w:rFonts w:hint="eastAsia"/>
                <w:color w:val="000000"/>
                <w:sz w:val="19"/>
                <w:szCs w:val="21"/>
              </w:rPr>
              <w:t>协办汉语桥世界中文比赛</w:t>
            </w:r>
          </w:p>
          <w:p>
            <w:pPr>
              <w:spacing w:line="240" w:lineRule="exact"/>
              <w:rPr>
                <w:color w:val="000000"/>
                <w:sz w:val="19"/>
                <w:szCs w:val="21"/>
              </w:rPr>
            </w:pPr>
            <w:r>
              <w:rPr>
                <w:rFonts w:hint="eastAsia"/>
                <w:color w:val="000000"/>
                <w:sz w:val="19"/>
                <w:szCs w:val="21"/>
              </w:rPr>
              <w:t>湖南省职业院校技能竞赛微视频制作赛项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93" w:type="dxa"/>
            <w:vMerge w:val="continue"/>
            <w:vAlign w:val="center"/>
          </w:tcPr>
          <w:p>
            <w:pPr>
              <w:spacing w:line="230" w:lineRule="exact"/>
              <w:jc w:val="center"/>
              <w:rPr>
                <w:color w:val="000000"/>
                <w:sz w:val="19"/>
                <w:szCs w:val="21"/>
              </w:rPr>
            </w:pPr>
          </w:p>
        </w:tc>
        <w:tc>
          <w:tcPr>
            <w:tcW w:w="677" w:type="dxa"/>
            <w:vMerge w:val="continue"/>
            <w:vAlign w:val="center"/>
          </w:tcPr>
          <w:p>
            <w:pPr>
              <w:spacing w:line="230" w:lineRule="exact"/>
              <w:rPr>
                <w:color w:val="000000"/>
                <w:sz w:val="19"/>
                <w:szCs w:val="21"/>
              </w:rPr>
            </w:pPr>
          </w:p>
        </w:tc>
        <w:tc>
          <w:tcPr>
            <w:tcW w:w="768" w:type="dxa"/>
            <w:vMerge w:val="continue"/>
            <w:vAlign w:val="center"/>
          </w:tcPr>
          <w:p>
            <w:pPr>
              <w:spacing w:line="230" w:lineRule="exact"/>
              <w:rPr>
                <w:color w:val="000000"/>
                <w:sz w:val="19"/>
                <w:szCs w:val="21"/>
              </w:rPr>
            </w:pPr>
          </w:p>
        </w:tc>
        <w:tc>
          <w:tcPr>
            <w:tcW w:w="993" w:type="dxa"/>
            <w:vAlign w:val="center"/>
          </w:tcPr>
          <w:p>
            <w:pPr>
              <w:spacing w:line="230" w:lineRule="exact"/>
              <w:rPr>
                <w:color w:val="000000"/>
                <w:sz w:val="19"/>
                <w:szCs w:val="21"/>
              </w:rPr>
            </w:pPr>
            <w:r>
              <w:rPr>
                <w:color w:val="000000"/>
                <w:sz w:val="19"/>
                <w:szCs w:val="21"/>
              </w:rPr>
              <w:t>省级以上立项课题（含省教育厅重点课题、青年课题）同比增长</w:t>
            </w:r>
          </w:p>
        </w:tc>
        <w:tc>
          <w:tcPr>
            <w:tcW w:w="1134" w:type="dxa"/>
            <w:vAlign w:val="center"/>
          </w:tcPr>
          <w:p>
            <w:pPr>
              <w:spacing w:line="230" w:lineRule="exact"/>
              <w:jc w:val="center"/>
              <w:rPr>
                <w:color w:val="000000"/>
                <w:sz w:val="19"/>
                <w:szCs w:val="21"/>
              </w:rPr>
            </w:pPr>
            <w:r>
              <w:rPr>
                <w:color w:val="000000"/>
                <w:sz w:val="19"/>
                <w:szCs w:val="21"/>
              </w:rPr>
              <w:t>≥0</w:t>
            </w:r>
          </w:p>
        </w:tc>
        <w:tc>
          <w:tcPr>
            <w:tcW w:w="850" w:type="dxa"/>
            <w:vAlign w:val="center"/>
          </w:tcPr>
          <w:p>
            <w:pPr>
              <w:spacing w:line="230" w:lineRule="exact"/>
              <w:jc w:val="center"/>
              <w:rPr>
                <w:color w:val="000000"/>
                <w:sz w:val="19"/>
                <w:szCs w:val="21"/>
              </w:rPr>
            </w:pPr>
            <w:r>
              <w:rPr>
                <w:rFonts w:hint="eastAsia"/>
                <w:color w:val="000000"/>
                <w:sz w:val="19"/>
                <w:szCs w:val="21"/>
              </w:rPr>
              <w:t>61.90%</w:t>
            </w:r>
          </w:p>
        </w:tc>
        <w:tc>
          <w:tcPr>
            <w:tcW w:w="709" w:type="dxa"/>
            <w:vAlign w:val="center"/>
          </w:tcPr>
          <w:p>
            <w:pPr>
              <w:spacing w:line="230" w:lineRule="exact"/>
              <w:jc w:val="center"/>
              <w:rPr>
                <w:color w:val="000000"/>
                <w:sz w:val="19"/>
                <w:szCs w:val="21"/>
              </w:rPr>
            </w:pPr>
            <w:r>
              <w:rPr>
                <w:color w:val="000000"/>
                <w:sz w:val="19"/>
                <w:szCs w:val="21"/>
              </w:rPr>
              <w:t>3</w:t>
            </w:r>
          </w:p>
        </w:tc>
        <w:tc>
          <w:tcPr>
            <w:tcW w:w="1101" w:type="dxa"/>
            <w:vAlign w:val="center"/>
          </w:tcPr>
          <w:p>
            <w:pPr>
              <w:spacing w:line="230" w:lineRule="exact"/>
              <w:jc w:val="center"/>
              <w:rPr>
                <w:color w:val="000000"/>
                <w:sz w:val="19"/>
                <w:szCs w:val="21"/>
              </w:rPr>
            </w:pPr>
            <w:r>
              <w:rPr>
                <w:rFonts w:hint="eastAsia"/>
                <w:color w:val="000000"/>
                <w:sz w:val="19"/>
                <w:szCs w:val="21"/>
              </w:rPr>
              <w:t>3</w:t>
            </w:r>
          </w:p>
        </w:tc>
        <w:tc>
          <w:tcPr>
            <w:tcW w:w="1479" w:type="dxa"/>
            <w:vAlign w:val="center"/>
          </w:tcPr>
          <w:p>
            <w:pPr>
              <w:spacing w:line="230" w:lineRule="exact"/>
              <w:rPr>
                <w:color w:val="000000"/>
                <w:sz w:val="19"/>
                <w:szCs w:val="21"/>
              </w:rPr>
            </w:pPr>
            <w:r>
              <w:rPr>
                <w:color w:val="000000"/>
                <w:sz w:val="19"/>
                <w:szCs w:val="21"/>
              </w:rPr>
              <w:t>增长率≥0计3分，每降低3%扣1分。</w:t>
            </w:r>
          </w:p>
        </w:tc>
        <w:tc>
          <w:tcPr>
            <w:tcW w:w="1560" w:type="dxa"/>
            <w:vAlign w:val="center"/>
          </w:tcPr>
          <w:p>
            <w:pPr>
              <w:spacing w:line="240" w:lineRule="exact"/>
              <w:rPr>
                <w:color w:val="000000"/>
                <w:sz w:val="19"/>
                <w:szCs w:val="21"/>
              </w:rPr>
            </w:pPr>
            <w:r>
              <w:rPr>
                <w:rFonts w:hint="eastAsia"/>
                <w:color w:val="000000"/>
                <w:sz w:val="19"/>
                <w:szCs w:val="21"/>
              </w:rPr>
              <w:t>2018:省级以上24项； 2019省级以上:34项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93" w:type="dxa"/>
            <w:vMerge w:val="continue"/>
            <w:vAlign w:val="center"/>
          </w:tcPr>
          <w:p>
            <w:pPr>
              <w:spacing w:line="230" w:lineRule="exact"/>
              <w:jc w:val="center"/>
              <w:rPr>
                <w:color w:val="000000"/>
                <w:sz w:val="19"/>
                <w:szCs w:val="21"/>
              </w:rPr>
            </w:pPr>
          </w:p>
        </w:tc>
        <w:tc>
          <w:tcPr>
            <w:tcW w:w="677" w:type="dxa"/>
            <w:vMerge w:val="continue"/>
            <w:vAlign w:val="center"/>
          </w:tcPr>
          <w:p>
            <w:pPr>
              <w:spacing w:line="230" w:lineRule="exact"/>
              <w:rPr>
                <w:color w:val="000000"/>
                <w:sz w:val="19"/>
                <w:szCs w:val="21"/>
              </w:rPr>
            </w:pPr>
          </w:p>
        </w:tc>
        <w:tc>
          <w:tcPr>
            <w:tcW w:w="768" w:type="dxa"/>
            <w:vMerge w:val="continue"/>
            <w:vAlign w:val="center"/>
          </w:tcPr>
          <w:p>
            <w:pPr>
              <w:spacing w:line="230" w:lineRule="exact"/>
              <w:rPr>
                <w:color w:val="000000"/>
                <w:sz w:val="19"/>
                <w:szCs w:val="21"/>
              </w:rPr>
            </w:pPr>
          </w:p>
        </w:tc>
        <w:tc>
          <w:tcPr>
            <w:tcW w:w="993" w:type="dxa"/>
            <w:vAlign w:val="center"/>
          </w:tcPr>
          <w:p>
            <w:pPr>
              <w:spacing w:line="230" w:lineRule="exact"/>
              <w:rPr>
                <w:color w:val="000000"/>
                <w:sz w:val="19"/>
                <w:szCs w:val="21"/>
              </w:rPr>
            </w:pPr>
            <w:r>
              <w:rPr>
                <w:color w:val="000000"/>
                <w:sz w:val="19"/>
                <w:szCs w:val="21"/>
              </w:rPr>
              <w:t>省级各类教学比赛教师获奖数同比增长</w:t>
            </w:r>
          </w:p>
        </w:tc>
        <w:tc>
          <w:tcPr>
            <w:tcW w:w="1134" w:type="dxa"/>
            <w:vAlign w:val="center"/>
          </w:tcPr>
          <w:p>
            <w:pPr>
              <w:spacing w:line="230" w:lineRule="exact"/>
              <w:jc w:val="center"/>
              <w:rPr>
                <w:color w:val="000000"/>
                <w:sz w:val="19"/>
                <w:szCs w:val="21"/>
              </w:rPr>
            </w:pPr>
            <w:r>
              <w:rPr>
                <w:color w:val="000000"/>
                <w:sz w:val="19"/>
                <w:szCs w:val="21"/>
              </w:rPr>
              <w:t>≥0</w:t>
            </w:r>
          </w:p>
        </w:tc>
        <w:tc>
          <w:tcPr>
            <w:tcW w:w="850" w:type="dxa"/>
            <w:vAlign w:val="center"/>
          </w:tcPr>
          <w:p>
            <w:pPr>
              <w:spacing w:line="230" w:lineRule="exact"/>
              <w:jc w:val="center"/>
              <w:rPr>
                <w:color w:val="000000"/>
                <w:sz w:val="19"/>
                <w:szCs w:val="21"/>
              </w:rPr>
            </w:pPr>
            <w:r>
              <w:rPr>
                <w:rFonts w:hint="eastAsia"/>
                <w:color w:val="000000"/>
                <w:sz w:val="19"/>
                <w:szCs w:val="21"/>
              </w:rPr>
              <w:t>33.33%</w:t>
            </w:r>
          </w:p>
        </w:tc>
        <w:tc>
          <w:tcPr>
            <w:tcW w:w="709" w:type="dxa"/>
            <w:vAlign w:val="center"/>
          </w:tcPr>
          <w:p>
            <w:pPr>
              <w:spacing w:line="230" w:lineRule="exact"/>
              <w:jc w:val="center"/>
              <w:rPr>
                <w:color w:val="000000"/>
                <w:sz w:val="19"/>
                <w:szCs w:val="21"/>
              </w:rPr>
            </w:pPr>
            <w:r>
              <w:rPr>
                <w:color w:val="000000"/>
                <w:sz w:val="19"/>
                <w:szCs w:val="21"/>
              </w:rPr>
              <w:t>3</w:t>
            </w:r>
          </w:p>
        </w:tc>
        <w:tc>
          <w:tcPr>
            <w:tcW w:w="1101" w:type="dxa"/>
            <w:vAlign w:val="center"/>
          </w:tcPr>
          <w:p>
            <w:pPr>
              <w:spacing w:line="230" w:lineRule="exact"/>
              <w:jc w:val="center"/>
              <w:rPr>
                <w:color w:val="000000"/>
                <w:sz w:val="19"/>
                <w:szCs w:val="21"/>
              </w:rPr>
            </w:pPr>
            <w:r>
              <w:rPr>
                <w:rFonts w:hint="eastAsia"/>
                <w:color w:val="000000"/>
                <w:sz w:val="19"/>
                <w:szCs w:val="21"/>
              </w:rPr>
              <w:t>3</w:t>
            </w:r>
          </w:p>
        </w:tc>
        <w:tc>
          <w:tcPr>
            <w:tcW w:w="1479" w:type="dxa"/>
            <w:vAlign w:val="center"/>
          </w:tcPr>
          <w:p>
            <w:pPr>
              <w:spacing w:line="230" w:lineRule="exact"/>
              <w:rPr>
                <w:color w:val="000000"/>
                <w:sz w:val="19"/>
                <w:szCs w:val="21"/>
              </w:rPr>
            </w:pPr>
            <w:r>
              <w:rPr>
                <w:color w:val="000000"/>
                <w:sz w:val="19"/>
                <w:szCs w:val="21"/>
              </w:rPr>
              <w:t>增长率≥0计3分，每降低3%扣1分。</w:t>
            </w:r>
          </w:p>
        </w:tc>
        <w:tc>
          <w:tcPr>
            <w:tcW w:w="1560" w:type="dxa"/>
            <w:vAlign w:val="center"/>
          </w:tcPr>
          <w:p>
            <w:pPr>
              <w:spacing w:line="240" w:lineRule="exact"/>
              <w:rPr>
                <w:color w:val="000000"/>
                <w:sz w:val="19"/>
                <w:szCs w:val="21"/>
              </w:rPr>
            </w:pPr>
            <w:r>
              <w:rPr>
                <w:rFonts w:hint="eastAsia"/>
                <w:color w:val="000000"/>
                <w:sz w:val="19"/>
                <w:szCs w:val="21"/>
              </w:rPr>
              <w:t>2018年6项，2019年8项省级奖项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93" w:type="dxa"/>
            <w:vMerge w:val="continue"/>
            <w:vAlign w:val="center"/>
          </w:tcPr>
          <w:p>
            <w:pPr>
              <w:spacing w:line="230" w:lineRule="exact"/>
              <w:jc w:val="center"/>
              <w:rPr>
                <w:color w:val="000000"/>
                <w:sz w:val="19"/>
                <w:szCs w:val="21"/>
              </w:rPr>
            </w:pPr>
          </w:p>
        </w:tc>
        <w:tc>
          <w:tcPr>
            <w:tcW w:w="677" w:type="dxa"/>
            <w:vMerge w:val="continue"/>
            <w:vAlign w:val="center"/>
          </w:tcPr>
          <w:p>
            <w:pPr>
              <w:spacing w:line="230" w:lineRule="exact"/>
              <w:rPr>
                <w:color w:val="000000"/>
                <w:sz w:val="19"/>
                <w:szCs w:val="21"/>
              </w:rPr>
            </w:pPr>
          </w:p>
        </w:tc>
        <w:tc>
          <w:tcPr>
            <w:tcW w:w="768" w:type="dxa"/>
            <w:vMerge w:val="continue"/>
            <w:vAlign w:val="center"/>
          </w:tcPr>
          <w:p>
            <w:pPr>
              <w:spacing w:line="230" w:lineRule="exact"/>
              <w:rPr>
                <w:color w:val="000000"/>
                <w:sz w:val="19"/>
                <w:szCs w:val="21"/>
              </w:rPr>
            </w:pPr>
          </w:p>
        </w:tc>
        <w:tc>
          <w:tcPr>
            <w:tcW w:w="993" w:type="dxa"/>
            <w:vAlign w:val="center"/>
          </w:tcPr>
          <w:p>
            <w:pPr>
              <w:spacing w:line="230" w:lineRule="exact"/>
              <w:rPr>
                <w:color w:val="000000"/>
                <w:sz w:val="19"/>
                <w:szCs w:val="21"/>
              </w:rPr>
            </w:pPr>
            <w:r>
              <w:rPr>
                <w:color w:val="000000"/>
                <w:sz w:val="19"/>
                <w:szCs w:val="21"/>
              </w:rPr>
              <w:t>省级各类比赛学生获奖数同比增长</w:t>
            </w:r>
          </w:p>
        </w:tc>
        <w:tc>
          <w:tcPr>
            <w:tcW w:w="1134" w:type="dxa"/>
            <w:vAlign w:val="center"/>
          </w:tcPr>
          <w:p>
            <w:pPr>
              <w:spacing w:line="230" w:lineRule="exact"/>
              <w:jc w:val="center"/>
              <w:rPr>
                <w:color w:val="000000"/>
                <w:sz w:val="19"/>
                <w:szCs w:val="21"/>
              </w:rPr>
            </w:pPr>
            <w:r>
              <w:rPr>
                <w:color w:val="000000"/>
                <w:sz w:val="19"/>
                <w:szCs w:val="21"/>
              </w:rPr>
              <w:t>≥0</w:t>
            </w:r>
          </w:p>
        </w:tc>
        <w:tc>
          <w:tcPr>
            <w:tcW w:w="850" w:type="dxa"/>
            <w:vAlign w:val="center"/>
          </w:tcPr>
          <w:p>
            <w:pPr>
              <w:spacing w:line="230" w:lineRule="exact"/>
              <w:jc w:val="center"/>
              <w:rPr>
                <w:color w:val="000000"/>
                <w:sz w:val="19"/>
                <w:szCs w:val="21"/>
              </w:rPr>
            </w:pPr>
            <w:r>
              <w:rPr>
                <w:rFonts w:hint="eastAsia"/>
                <w:color w:val="000000"/>
                <w:sz w:val="19"/>
                <w:szCs w:val="21"/>
              </w:rPr>
              <w:t>19.23%</w:t>
            </w:r>
          </w:p>
        </w:tc>
        <w:tc>
          <w:tcPr>
            <w:tcW w:w="709" w:type="dxa"/>
            <w:vAlign w:val="center"/>
          </w:tcPr>
          <w:p>
            <w:pPr>
              <w:spacing w:line="230" w:lineRule="exact"/>
              <w:jc w:val="center"/>
              <w:rPr>
                <w:color w:val="000000"/>
                <w:sz w:val="19"/>
                <w:szCs w:val="21"/>
              </w:rPr>
            </w:pPr>
            <w:r>
              <w:rPr>
                <w:color w:val="000000"/>
                <w:sz w:val="19"/>
                <w:szCs w:val="21"/>
              </w:rPr>
              <w:t>3</w:t>
            </w:r>
          </w:p>
        </w:tc>
        <w:tc>
          <w:tcPr>
            <w:tcW w:w="1101" w:type="dxa"/>
            <w:vAlign w:val="center"/>
          </w:tcPr>
          <w:p>
            <w:pPr>
              <w:spacing w:line="230" w:lineRule="exact"/>
              <w:jc w:val="center"/>
              <w:rPr>
                <w:color w:val="000000"/>
                <w:sz w:val="19"/>
                <w:szCs w:val="21"/>
              </w:rPr>
            </w:pPr>
            <w:r>
              <w:rPr>
                <w:rFonts w:hint="eastAsia"/>
                <w:color w:val="000000"/>
                <w:sz w:val="19"/>
                <w:szCs w:val="21"/>
              </w:rPr>
              <w:t>3</w:t>
            </w:r>
          </w:p>
        </w:tc>
        <w:tc>
          <w:tcPr>
            <w:tcW w:w="1479" w:type="dxa"/>
            <w:vAlign w:val="center"/>
          </w:tcPr>
          <w:p>
            <w:pPr>
              <w:spacing w:line="230" w:lineRule="exact"/>
              <w:rPr>
                <w:color w:val="000000"/>
                <w:sz w:val="19"/>
                <w:szCs w:val="21"/>
              </w:rPr>
            </w:pPr>
            <w:r>
              <w:rPr>
                <w:color w:val="000000"/>
                <w:sz w:val="19"/>
                <w:szCs w:val="21"/>
              </w:rPr>
              <w:t>增长率≥0计3分，每降低3%扣1分。</w:t>
            </w:r>
          </w:p>
        </w:tc>
        <w:tc>
          <w:tcPr>
            <w:tcW w:w="1560" w:type="dxa"/>
            <w:vAlign w:val="center"/>
          </w:tcPr>
          <w:p>
            <w:pPr>
              <w:spacing w:line="240" w:lineRule="exact"/>
              <w:rPr>
                <w:color w:val="000000"/>
                <w:sz w:val="19"/>
                <w:szCs w:val="21"/>
              </w:rPr>
            </w:pPr>
            <w:r>
              <w:rPr>
                <w:rFonts w:hint="eastAsia"/>
                <w:color w:val="000000"/>
                <w:sz w:val="19"/>
                <w:szCs w:val="21"/>
              </w:rPr>
              <w:t>2018年共26项省级奖项，2019年31项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93" w:type="dxa"/>
            <w:vMerge w:val="continue"/>
            <w:vAlign w:val="center"/>
          </w:tcPr>
          <w:p>
            <w:pPr>
              <w:spacing w:line="230" w:lineRule="exact"/>
              <w:jc w:val="center"/>
              <w:rPr>
                <w:color w:val="000000"/>
                <w:sz w:val="19"/>
                <w:szCs w:val="21"/>
              </w:rPr>
            </w:pPr>
          </w:p>
        </w:tc>
        <w:tc>
          <w:tcPr>
            <w:tcW w:w="677" w:type="dxa"/>
            <w:vMerge w:val="continue"/>
            <w:vAlign w:val="center"/>
          </w:tcPr>
          <w:p>
            <w:pPr>
              <w:spacing w:line="230" w:lineRule="exact"/>
              <w:rPr>
                <w:color w:val="000000"/>
                <w:sz w:val="19"/>
                <w:szCs w:val="21"/>
              </w:rPr>
            </w:pPr>
          </w:p>
        </w:tc>
        <w:tc>
          <w:tcPr>
            <w:tcW w:w="768" w:type="dxa"/>
            <w:vMerge w:val="continue"/>
            <w:vAlign w:val="center"/>
          </w:tcPr>
          <w:p>
            <w:pPr>
              <w:spacing w:line="230" w:lineRule="exact"/>
              <w:rPr>
                <w:color w:val="000000"/>
                <w:sz w:val="19"/>
                <w:szCs w:val="21"/>
              </w:rPr>
            </w:pPr>
          </w:p>
        </w:tc>
        <w:tc>
          <w:tcPr>
            <w:tcW w:w="993" w:type="dxa"/>
            <w:vAlign w:val="center"/>
          </w:tcPr>
          <w:p>
            <w:pPr>
              <w:spacing w:line="230" w:lineRule="exact"/>
              <w:rPr>
                <w:color w:val="000000"/>
                <w:sz w:val="19"/>
                <w:szCs w:val="21"/>
              </w:rPr>
            </w:pPr>
            <w:r>
              <w:rPr>
                <w:color w:val="000000"/>
                <w:sz w:val="19"/>
                <w:szCs w:val="21"/>
              </w:rPr>
              <w:t>毕业生就业率同比增长</w:t>
            </w:r>
          </w:p>
        </w:tc>
        <w:tc>
          <w:tcPr>
            <w:tcW w:w="1134" w:type="dxa"/>
            <w:vAlign w:val="center"/>
          </w:tcPr>
          <w:p>
            <w:pPr>
              <w:spacing w:line="230" w:lineRule="exact"/>
              <w:jc w:val="center"/>
              <w:rPr>
                <w:color w:val="000000"/>
                <w:sz w:val="19"/>
                <w:szCs w:val="21"/>
              </w:rPr>
            </w:pPr>
            <w:r>
              <w:rPr>
                <w:color w:val="000000"/>
                <w:sz w:val="19"/>
                <w:szCs w:val="21"/>
              </w:rPr>
              <w:t>≥0</w:t>
            </w:r>
          </w:p>
        </w:tc>
        <w:tc>
          <w:tcPr>
            <w:tcW w:w="850" w:type="dxa"/>
            <w:vAlign w:val="center"/>
          </w:tcPr>
          <w:p>
            <w:pPr>
              <w:spacing w:line="230" w:lineRule="exact"/>
              <w:jc w:val="center"/>
              <w:rPr>
                <w:color w:val="000000"/>
                <w:sz w:val="19"/>
                <w:szCs w:val="21"/>
              </w:rPr>
            </w:pPr>
            <w:r>
              <w:rPr>
                <w:rFonts w:hint="eastAsia"/>
                <w:color w:val="000000"/>
                <w:sz w:val="19"/>
                <w:szCs w:val="21"/>
              </w:rPr>
              <w:t>-1.63%</w:t>
            </w:r>
          </w:p>
        </w:tc>
        <w:tc>
          <w:tcPr>
            <w:tcW w:w="709" w:type="dxa"/>
            <w:vAlign w:val="center"/>
          </w:tcPr>
          <w:p>
            <w:pPr>
              <w:spacing w:line="230" w:lineRule="exact"/>
              <w:jc w:val="center"/>
              <w:rPr>
                <w:color w:val="000000"/>
                <w:sz w:val="19"/>
                <w:szCs w:val="21"/>
              </w:rPr>
            </w:pPr>
            <w:r>
              <w:rPr>
                <w:color w:val="000000"/>
                <w:sz w:val="19"/>
                <w:szCs w:val="21"/>
              </w:rPr>
              <w:t>5</w:t>
            </w:r>
          </w:p>
        </w:tc>
        <w:tc>
          <w:tcPr>
            <w:tcW w:w="1101" w:type="dxa"/>
            <w:vAlign w:val="center"/>
          </w:tcPr>
          <w:p>
            <w:pPr>
              <w:spacing w:line="230" w:lineRule="exact"/>
              <w:jc w:val="center"/>
              <w:rPr>
                <w:color w:val="000000"/>
                <w:sz w:val="19"/>
                <w:szCs w:val="21"/>
              </w:rPr>
            </w:pPr>
            <w:r>
              <w:rPr>
                <w:rFonts w:hint="eastAsia"/>
                <w:color w:val="000000"/>
                <w:sz w:val="19"/>
                <w:szCs w:val="21"/>
              </w:rPr>
              <w:t>4.5</w:t>
            </w:r>
          </w:p>
        </w:tc>
        <w:tc>
          <w:tcPr>
            <w:tcW w:w="1479" w:type="dxa"/>
            <w:vAlign w:val="center"/>
          </w:tcPr>
          <w:p>
            <w:pPr>
              <w:spacing w:line="230" w:lineRule="exact"/>
              <w:rPr>
                <w:color w:val="000000"/>
                <w:sz w:val="19"/>
                <w:szCs w:val="21"/>
              </w:rPr>
            </w:pPr>
            <w:r>
              <w:rPr>
                <w:color w:val="000000"/>
                <w:sz w:val="19"/>
                <w:szCs w:val="21"/>
              </w:rPr>
              <w:t>增长率≥0计5分，每降低2%扣1分。</w:t>
            </w:r>
          </w:p>
        </w:tc>
        <w:tc>
          <w:tcPr>
            <w:tcW w:w="1560" w:type="dxa"/>
            <w:vAlign w:val="center"/>
          </w:tcPr>
          <w:p>
            <w:pPr>
              <w:spacing w:line="240" w:lineRule="exact"/>
              <w:rPr>
                <w:color w:val="000000"/>
                <w:sz w:val="19"/>
                <w:szCs w:val="21"/>
              </w:rPr>
            </w:pPr>
            <w:r>
              <w:rPr>
                <w:rFonts w:hint="eastAsia"/>
                <w:color w:val="000000"/>
                <w:sz w:val="19"/>
                <w:szCs w:val="21"/>
              </w:rPr>
              <w:t>2019年数据初次就业率 87.85%</w:t>
            </w:r>
          </w:p>
          <w:p>
            <w:pPr>
              <w:spacing w:line="240" w:lineRule="exact"/>
              <w:rPr>
                <w:color w:val="000000"/>
                <w:sz w:val="19"/>
                <w:szCs w:val="21"/>
              </w:rPr>
            </w:pPr>
            <w:r>
              <w:rPr>
                <w:rFonts w:hint="eastAsia"/>
                <w:color w:val="000000"/>
                <w:sz w:val="19"/>
                <w:szCs w:val="21"/>
              </w:rPr>
              <w:t>2018年，我院毕业生初次就业率达89.48%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1093" w:type="dxa"/>
            <w:vMerge w:val="continue"/>
            <w:vAlign w:val="center"/>
          </w:tcPr>
          <w:p>
            <w:pPr>
              <w:spacing w:line="230" w:lineRule="exact"/>
              <w:jc w:val="center"/>
              <w:rPr>
                <w:color w:val="000000"/>
                <w:sz w:val="19"/>
                <w:szCs w:val="21"/>
              </w:rPr>
            </w:pPr>
          </w:p>
        </w:tc>
        <w:tc>
          <w:tcPr>
            <w:tcW w:w="677" w:type="dxa"/>
            <w:vMerge w:val="continue"/>
            <w:vAlign w:val="center"/>
          </w:tcPr>
          <w:p>
            <w:pPr>
              <w:spacing w:line="230" w:lineRule="exact"/>
              <w:rPr>
                <w:color w:val="000000"/>
                <w:sz w:val="19"/>
                <w:szCs w:val="21"/>
              </w:rPr>
            </w:pPr>
          </w:p>
        </w:tc>
        <w:tc>
          <w:tcPr>
            <w:tcW w:w="768" w:type="dxa"/>
            <w:vMerge w:val="restart"/>
            <w:vAlign w:val="center"/>
          </w:tcPr>
          <w:p>
            <w:pPr>
              <w:spacing w:line="230" w:lineRule="exact"/>
              <w:jc w:val="center"/>
              <w:rPr>
                <w:color w:val="000000"/>
                <w:sz w:val="19"/>
                <w:szCs w:val="21"/>
              </w:rPr>
            </w:pPr>
            <w:r>
              <w:rPr>
                <w:color w:val="000000"/>
                <w:sz w:val="19"/>
                <w:szCs w:val="21"/>
              </w:rPr>
              <w:t>质量</w:t>
            </w:r>
          </w:p>
          <w:p>
            <w:pPr>
              <w:spacing w:line="230" w:lineRule="exact"/>
              <w:jc w:val="center"/>
              <w:rPr>
                <w:color w:val="000000"/>
                <w:sz w:val="19"/>
                <w:szCs w:val="21"/>
              </w:rPr>
            </w:pPr>
            <w:r>
              <w:rPr>
                <w:color w:val="000000"/>
                <w:sz w:val="19"/>
                <w:szCs w:val="21"/>
              </w:rPr>
              <w:t>指标</w:t>
            </w:r>
          </w:p>
        </w:tc>
        <w:tc>
          <w:tcPr>
            <w:tcW w:w="993" w:type="dxa"/>
            <w:vAlign w:val="center"/>
          </w:tcPr>
          <w:p>
            <w:pPr>
              <w:spacing w:line="230" w:lineRule="exact"/>
              <w:rPr>
                <w:color w:val="000000"/>
                <w:sz w:val="19"/>
                <w:szCs w:val="21"/>
              </w:rPr>
            </w:pPr>
            <w:r>
              <w:rPr>
                <w:color w:val="000000"/>
                <w:sz w:val="19"/>
                <w:szCs w:val="21"/>
              </w:rPr>
              <w:t>安全责任事故</w:t>
            </w:r>
          </w:p>
        </w:tc>
        <w:tc>
          <w:tcPr>
            <w:tcW w:w="1134" w:type="dxa"/>
            <w:vAlign w:val="center"/>
          </w:tcPr>
          <w:p>
            <w:pPr>
              <w:spacing w:line="230" w:lineRule="exact"/>
              <w:jc w:val="center"/>
              <w:rPr>
                <w:color w:val="000000"/>
                <w:sz w:val="19"/>
                <w:szCs w:val="21"/>
              </w:rPr>
            </w:pPr>
            <w:r>
              <w:rPr>
                <w:color w:val="000000"/>
                <w:sz w:val="19"/>
                <w:szCs w:val="21"/>
              </w:rPr>
              <w:t>0</w:t>
            </w:r>
          </w:p>
        </w:tc>
        <w:tc>
          <w:tcPr>
            <w:tcW w:w="850" w:type="dxa"/>
            <w:vAlign w:val="center"/>
          </w:tcPr>
          <w:p>
            <w:pPr>
              <w:spacing w:line="230" w:lineRule="exact"/>
              <w:jc w:val="center"/>
              <w:rPr>
                <w:color w:val="000000"/>
                <w:sz w:val="19"/>
                <w:szCs w:val="21"/>
              </w:rPr>
            </w:pPr>
            <w:r>
              <w:rPr>
                <w:rFonts w:hint="eastAsia"/>
                <w:color w:val="000000"/>
                <w:sz w:val="19"/>
                <w:szCs w:val="21"/>
              </w:rPr>
              <w:t>0</w:t>
            </w:r>
          </w:p>
        </w:tc>
        <w:tc>
          <w:tcPr>
            <w:tcW w:w="709" w:type="dxa"/>
            <w:vAlign w:val="center"/>
          </w:tcPr>
          <w:p>
            <w:pPr>
              <w:spacing w:line="230" w:lineRule="exact"/>
              <w:jc w:val="center"/>
              <w:rPr>
                <w:color w:val="000000"/>
                <w:sz w:val="19"/>
                <w:szCs w:val="21"/>
              </w:rPr>
            </w:pPr>
            <w:r>
              <w:rPr>
                <w:color w:val="000000"/>
                <w:sz w:val="19"/>
                <w:szCs w:val="21"/>
              </w:rPr>
              <w:t>5</w:t>
            </w:r>
          </w:p>
        </w:tc>
        <w:tc>
          <w:tcPr>
            <w:tcW w:w="1101" w:type="dxa"/>
            <w:vAlign w:val="center"/>
          </w:tcPr>
          <w:p>
            <w:pPr>
              <w:spacing w:line="230" w:lineRule="exact"/>
              <w:jc w:val="center"/>
              <w:rPr>
                <w:color w:val="000000"/>
                <w:sz w:val="19"/>
                <w:szCs w:val="21"/>
              </w:rPr>
            </w:pPr>
            <w:r>
              <w:rPr>
                <w:rFonts w:hint="eastAsia"/>
                <w:color w:val="000000"/>
                <w:sz w:val="19"/>
                <w:szCs w:val="21"/>
              </w:rPr>
              <w:t>5</w:t>
            </w:r>
          </w:p>
        </w:tc>
        <w:tc>
          <w:tcPr>
            <w:tcW w:w="1479" w:type="dxa"/>
          </w:tcPr>
          <w:p>
            <w:pPr>
              <w:spacing w:line="230" w:lineRule="exact"/>
              <w:rPr>
                <w:color w:val="000000"/>
                <w:spacing w:val="-10"/>
                <w:sz w:val="19"/>
                <w:szCs w:val="21"/>
              </w:rPr>
            </w:pPr>
            <w:r>
              <w:rPr>
                <w:color w:val="000000"/>
                <w:spacing w:val="-10"/>
                <w:sz w:val="19"/>
                <w:szCs w:val="21"/>
              </w:rPr>
              <w:t>0事故计5分，发生1起及以上计0分。</w:t>
            </w:r>
          </w:p>
        </w:tc>
        <w:tc>
          <w:tcPr>
            <w:tcW w:w="1560" w:type="dxa"/>
            <w:vAlign w:val="center"/>
          </w:tcPr>
          <w:p>
            <w:pPr>
              <w:spacing w:line="240" w:lineRule="exact"/>
              <w:jc w:val="center"/>
              <w:rPr>
                <w:color w:val="000000"/>
                <w:sz w:val="19"/>
                <w:szCs w:val="21"/>
              </w:rPr>
            </w:pPr>
            <w:r>
              <w:rPr>
                <w:rFonts w:hint="eastAsia"/>
                <w:color w:val="000000"/>
                <w:sz w:val="19"/>
                <w:szCs w:val="21"/>
              </w:rPr>
              <w:t>未发生安全责任事故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1" w:hRule="atLeast"/>
          <w:jc w:val="center"/>
        </w:trPr>
        <w:tc>
          <w:tcPr>
            <w:tcW w:w="1093" w:type="dxa"/>
            <w:vMerge w:val="continue"/>
            <w:vAlign w:val="center"/>
          </w:tcPr>
          <w:p>
            <w:pPr>
              <w:spacing w:line="230" w:lineRule="exact"/>
              <w:jc w:val="center"/>
              <w:rPr>
                <w:color w:val="000000"/>
                <w:sz w:val="19"/>
                <w:szCs w:val="21"/>
              </w:rPr>
            </w:pPr>
          </w:p>
        </w:tc>
        <w:tc>
          <w:tcPr>
            <w:tcW w:w="677" w:type="dxa"/>
            <w:vMerge w:val="continue"/>
            <w:vAlign w:val="center"/>
          </w:tcPr>
          <w:p>
            <w:pPr>
              <w:spacing w:line="230" w:lineRule="exact"/>
              <w:rPr>
                <w:color w:val="000000"/>
                <w:sz w:val="19"/>
                <w:szCs w:val="21"/>
              </w:rPr>
            </w:pPr>
          </w:p>
        </w:tc>
        <w:tc>
          <w:tcPr>
            <w:tcW w:w="768" w:type="dxa"/>
            <w:vMerge w:val="continue"/>
            <w:vAlign w:val="center"/>
          </w:tcPr>
          <w:p>
            <w:pPr>
              <w:spacing w:line="230" w:lineRule="exact"/>
              <w:jc w:val="center"/>
              <w:rPr>
                <w:color w:val="000000"/>
                <w:sz w:val="19"/>
                <w:szCs w:val="21"/>
              </w:rPr>
            </w:pPr>
          </w:p>
        </w:tc>
        <w:tc>
          <w:tcPr>
            <w:tcW w:w="993" w:type="dxa"/>
            <w:vAlign w:val="center"/>
          </w:tcPr>
          <w:p>
            <w:pPr>
              <w:spacing w:line="230" w:lineRule="exact"/>
              <w:rPr>
                <w:color w:val="000000"/>
                <w:sz w:val="19"/>
                <w:szCs w:val="21"/>
              </w:rPr>
            </w:pPr>
            <w:r>
              <w:rPr>
                <w:color w:val="000000"/>
                <w:sz w:val="19"/>
                <w:szCs w:val="21"/>
              </w:rPr>
              <w:t>建立完善的财务管理制度</w:t>
            </w:r>
          </w:p>
        </w:tc>
        <w:tc>
          <w:tcPr>
            <w:tcW w:w="1134" w:type="dxa"/>
            <w:vAlign w:val="center"/>
          </w:tcPr>
          <w:p>
            <w:pPr>
              <w:spacing w:line="230" w:lineRule="exact"/>
              <w:jc w:val="center"/>
              <w:rPr>
                <w:color w:val="000000"/>
                <w:sz w:val="19"/>
                <w:szCs w:val="21"/>
              </w:rPr>
            </w:pPr>
            <w:r>
              <w:rPr>
                <w:color w:val="000000"/>
                <w:sz w:val="19"/>
                <w:szCs w:val="21"/>
              </w:rPr>
              <w:t>6</w:t>
            </w:r>
          </w:p>
        </w:tc>
        <w:tc>
          <w:tcPr>
            <w:tcW w:w="850" w:type="dxa"/>
            <w:vAlign w:val="center"/>
          </w:tcPr>
          <w:p>
            <w:pPr>
              <w:spacing w:line="230" w:lineRule="exact"/>
              <w:jc w:val="center"/>
              <w:rPr>
                <w:color w:val="000000"/>
                <w:sz w:val="19"/>
                <w:szCs w:val="21"/>
              </w:rPr>
            </w:pPr>
            <w:r>
              <w:rPr>
                <w:rFonts w:hint="eastAsia"/>
                <w:color w:val="000000"/>
                <w:sz w:val="19"/>
                <w:szCs w:val="21"/>
              </w:rPr>
              <w:t>6</w:t>
            </w:r>
          </w:p>
        </w:tc>
        <w:tc>
          <w:tcPr>
            <w:tcW w:w="709" w:type="dxa"/>
            <w:vAlign w:val="center"/>
          </w:tcPr>
          <w:p>
            <w:pPr>
              <w:spacing w:line="230" w:lineRule="exact"/>
              <w:jc w:val="center"/>
              <w:rPr>
                <w:color w:val="000000"/>
                <w:sz w:val="19"/>
                <w:szCs w:val="21"/>
              </w:rPr>
            </w:pPr>
            <w:r>
              <w:rPr>
                <w:color w:val="000000"/>
                <w:sz w:val="19"/>
                <w:szCs w:val="21"/>
              </w:rPr>
              <w:t>6</w:t>
            </w:r>
          </w:p>
        </w:tc>
        <w:tc>
          <w:tcPr>
            <w:tcW w:w="1101" w:type="dxa"/>
            <w:vAlign w:val="center"/>
          </w:tcPr>
          <w:p>
            <w:pPr>
              <w:spacing w:line="230" w:lineRule="exact"/>
              <w:jc w:val="center"/>
              <w:rPr>
                <w:color w:val="000000"/>
                <w:sz w:val="19"/>
                <w:szCs w:val="21"/>
              </w:rPr>
            </w:pPr>
            <w:r>
              <w:rPr>
                <w:rFonts w:hint="eastAsia"/>
                <w:color w:val="000000"/>
                <w:sz w:val="19"/>
                <w:szCs w:val="21"/>
              </w:rPr>
              <w:t>6</w:t>
            </w:r>
          </w:p>
        </w:tc>
        <w:tc>
          <w:tcPr>
            <w:tcW w:w="1479" w:type="dxa"/>
          </w:tcPr>
          <w:p>
            <w:pPr>
              <w:spacing w:line="230" w:lineRule="exact"/>
              <w:rPr>
                <w:color w:val="000000"/>
                <w:spacing w:val="-10"/>
                <w:sz w:val="19"/>
                <w:szCs w:val="21"/>
              </w:rPr>
            </w:pPr>
            <w:r>
              <w:rPr>
                <w:color w:val="000000"/>
                <w:spacing w:val="-10"/>
                <w:sz w:val="19"/>
                <w:szCs w:val="21"/>
              </w:rPr>
              <w:t>按照内控要求编制了完善的制度体系，至少涵盖预算、收支、采购、资产、项目、合同等方面制度的计6分，每缺一项扣1分。</w:t>
            </w:r>
          </w:p>
        </w:tc>
        <w:tc>
          <w:tcPr>
            <w:tcW w:w="1560" w:type="dxa"/>
            <w:vAlign w:val="center"/>
          </w:tcPr>
          <w:p>
            <w:pPr>
              <w:spacing w:line="240" w:lineRule="exact"/>
              <w:jc w:val="center"/>
              <w:rPr>
                <w:color w:val="000000"/>
                <w:sz w:val="19"/>
                <w:szCs w:val="21"/>
              </w:rPr>
            </w:pPr>
            <w:r>
              <w:rPr>
                <w:rFonts w:hint="eastAsia"/>
                <w:color w:val="000000"/>
                <w:sz w:val="19"/>
                <w:szCs w:val="21"/>
              </w:rPr>
              <w:t>各项财务管理制度健全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93" w:type="dxa"/>
            <w:vMerge w:val="restart"/>
            <w:vAlign w:val="center"/>
          </w:tcPr>
          <w:p>
            <w:pPr>
              <w:jc w:val="center"/>
              <w:rPr>
                <w:color w:val="000000"/>
                <w:sz w:val="19"/>
                <w:szCs w:val="21"/>
              </w:rPr>
            </w:pPr>
          </w:p>
        </w:tc>
        <w:tc>
          <w:tcPr>
            <w:tcW w:w="677" w:type="dxa"/>
            <w:vMerge w:val="restart"/>
            <w:vAlign w:val="center"/>
          </w:tcPr>
          <w:p>
            <w:pPr>
              <w:spacing w:line="240" w:lineRule="exact"/>
              <w:jc w:val="center"/>
              <w:rPr>
                <w:color w:val="000000"/>
                <w:sz w:val="19"/>
                <w:szCs w:val="21"/>
              </w:rPr>
            </w:pPr>
          </w:p>
        </w:tc>
        <w:tc>
          <w:tcPr>
            <w:tcW w:w="768" w:type="dxa"/>
            <w:vMerge w:val="restart"/>
            <w:vAlign w:val="center"/>
          </w:tcPr>
          <w:p>
            <w:pPr>
              <w:spacing w:line="240" w:lineRule="exact"/>
              <w:jc w:val="center"/>
              <w:rPr>
                <w:color w:val="000000"/>
                <w:sz w:val="19"/>
                <w:szCs w:val="21"/>
              </w:rPr>
            </w:pPr>
            <w:r>
              <w:rPr>
                <w:color w:val="000000"/>
                <w:sz w:val="19"/>
                <w:szCs w:val="21"/>
              </w:rPr>
              <w:t>时效</w:t>
            </w:r>
          </w:p>
          <w:p>
            <w:pPr>
              <w:spacing w:line="240" w:lineRule="exact"/>
              <w:jc w:val="center"/>
              <w:rPr>
                <w:color w:val="000000"/>
                <w:sz w:val="19"/>
                <w:szCs w:val="21"/>
              </w:rPr>
            </w:pPr>
            <w:r>
              <w:rPr>
                <w:color w:val="000000"/>
                <w:sz w:val="19"/>
                <w:szCs w:val="21"/>
              </w:rPr>
              <w:t>指标</w:t>
            </w:r>
          </w:p>
        </w:tc>
        <w:tc>
          <w:tcPr>
            <w:tcW w:w="993" w:type="dxa"/>
            <w:vAlign w:val="center"/>
          </w:tcPr>
          <w:p>
            <w:pPr>
              <w:spacing w:line="240" w:lineRule="exact"/>
              <w:rPr>
                <w:color w:val="000000"/>
                <w:sz w:val="19"/>
                <w:szCs w:val="21"/>
              </w:rPr>
            </w:pPr>
            <w:r>
              <w:rPr>
                <w:color w:val="000000"/>
                <w:sz w:val="19"/>
                <w:szCs w:val="21"/>
              </w:rPr>
              <w:t>500万以上重大在建基础设施建设项目进度偏差率</w:t>
            </w:r>
          </w:p>
        </w:tc>
        <w:tc>
          <w:tcPr>
            <w:tcW w:w="1134" w:type="dxa"/>
            <w:vAlign w:val="center"/>
          </w:tcPr>
          <w:p>
            <w:pPr>
              <w:spacing w:line="240" w:lineRule="exact"/>
              <w:jc w:val="center"/>
              <w:rPr>
                <w:color w:val="000000"/>
                <w:sz w:val="19"/>
                <w:szCs w:val="21"/>
              </w:rPr>
            </w:pPr>
            <w:r>
              <w:rPr>
                <w:color w:val="000000"/>
                <w:sz w:val="19"/>
                <w:szCs w:val="21"/>
              </w:rPr>
              <w:t>5%</w:t>
            </w:r>
          </w:p>
        </w:tc>
        <w:tc>
          <w:tcPr>
            <w:tcW w:w="850" w:type="dxa"/>
            <w:vAlign w:val="center"/>
          </w:tcPr>
          <w:p>
            <w:pPr>
              <w:spacing w:line="240" w:lineRule="exact"/>
              <w:jc w:val="center"/>
              <w:rPr>
                <w:color w:val="000000"/>
                <w:sz w:val="19"/>
                <w:szCs w:val="21"/>
              </w:rPr>
            </w:pPr>
          </w:p>
        </w:tc>
        <w:tc>
          <w:tcPr>
            <w:tcW w:w="709" w:type="dxa"/>
            <w:vAlign w:val="center"/>
          </w:tcPr>
          <w:p>
            <w:pPr>
              <w:spacing w:line="240" w:lineRule="exact"/>
              <w:jc w:val="center"/>
              <w:rPr>
                <w:color w:val="000000"/>
                <w:sz w:val="19"/>
                <w:szCs w:val="21"/>
              </w:rPr>
            </w:pPr>
            <w:r>
              <w:rPr>
                <w:color w:val="000000"/>
                <w:sz w:val="19"/>
                <w:szCs w:val="21"/>
              </w:rPr>
              <w:t>5</w:t>
            </w:r>
          </w:p>
        </w:tc>
        <w:tc>
          <w:tcPr>
            <w:tcW w:w="1101" w:type="dxa"/>
            <w:vAlign w:val="center"/>
          </w:tcPr>
          <w:p>
            <w:pPr>
              <w:spacing w:line="240" w:lineRule="exact"/>
              <w:jc w:val="center"/>
              <w:rPr>
                <w:color w:val="000000"/>
                <w:sz w:val="19"/>
                <w:szCs w:val="21"/>
              </w:rPr>
            </w:pPr>
            <w:r>
              <w:rPr>
                <w:rFonts w:hint="eastAsia"/>
                <w:color w:val="000000"/>
                <w:sz w:val="19"/>
                <w:szCs w:val="21"/>
              </w:rPr>
              <w:t>2.5</w:t>
            </w:r>
          </w:p>
        </w:tc>
        <w:tc>
          <w:tcPr>
            <w:tcW w:w="1479" w:type="dxa"/>
          </w:tcPr>
          <w:p>
            <w:pPr>
              <w:spacing w:line="240" w:lineRule="exact"/>
              <w:rPr>
                <w:color w:val="000000"/>
                <w:sz w:val="19"/>
                <w:szCs w:val="21"/>
              </w:rPr>
            </w:pPr>
            <w:r>
              <w:rPr>
                <w:color w:val="000000"/>
                <w:sz w:val="19"/>
                <w:szCs w:val="21"/>
              </w:rPr>
              <w:t>进度偏差率=（实际进度时间-预计进度时间）/预计建设周期，进度偏差率≤5%计5分，5%至10%（含）计3分，10%至20%(含)计1分，20%以上计0分。多个项目的分值按总投资额</w:t>
            </w:r>
            <w:r>
              <w:rPr>
                <w:color w:val="000000"/>
                <w:spacing w:val="-6"/>
                <w:sz w:val="19"/>
                <w:szCs w:val="21"/>
              </w:rPr>
              <w:t>加权平均计算</w:t>
            </w:r>
            <w:r>
              <w:rPr>
                <w:color w:val="000000"/>
                <w:sz w:val="19"/>
                <w:szCs w:val="21"/>
              </w:rPr>
              <w:t>。</w:t>
            </w:r>
          </w:p>
        </w:tc>
        <w:tc>
          <w:tcPr>
            <w:tcW w:w="1560" w:type="dxa"/>
            <w:vAlign w:val="center"/>
          </w:tcPr>
          <w:p>
            <w:pPr>
              <w:spacing w:line="240" w:lineRule="exact"/>
              <w:jc w:val="center"/>
              <w:rPr>
                <w:color w:val="000000"/>
                <w:sz w:val="19"/>
                <w:szCs w:val="21"/>
              </w:rPr>
            </w:pPr>
            <w:r>
              <w:rPr>
                <w:rFonts w:hint="eastAsia"/>
                <w:color w:val="000000"/>
                <w:sz w:val="19"/>
                <w:szCs w:val="21"/>
              </w:rPr>
              <w:t>综合实训楼于2019年开工建设，计划2020年完工。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93" w:type="dxa"/>
            <w:vMerge w:val="continue"/>
            <w:vAlign w:val="center"/>
          </w:tcPr>
          <w:p>
            <w:pPr>
              <w:jc w:val="center"/>
              <w:rPr>
                <w:color w:val="000000"/>
                <w:sz w:val="19"/>
                <w:szCs w:val="21"/>
              </w:rPr>
            </w:pPr>
          </w:p>
        </w:tc>
        <w:tc>
          <w:tcPr>
            <w:tcW w:w="677" w:type="dxa"/>
            <w:vMerge w:val="continue"/>
            <w:vAlign w:val="center"/>
          </w:tcPr>
          <w:p>
            <w:pPr>
              <w:spacing w:line="240" w:lineRule="exact"/>
              <w:jc w:val="center"/>
              <w:rPr>
                <w:color w:val="000000"/>
                <w:sz w:val="19"/>
                <w:szCs w:val="21"/>
              </w:rPr>
            </w:pPr>
          </w:p>
        </w:tc>
        <w:tc>
          <w:tcPr>
            <w:tcW w:w="768" w:type="dxa"/>
            <w:vMerge w:val="continue"/>
            <w:vAlign w:val="center"/>
          </w:tcPr>
          <w:p>
            <w:pPr>
              <w:spacing w:line="240" w:lineRule="exact"/>
              <w:jc w:val="center"/>
              <w:rPr>
                <w:color w:val="000000"/>
                <w:sz w:val="19"/>
                <w:szCs w:val="21"/>
              </w:rPr>
            </w:pPr>
          </w:p>
        </w:tc>
        <w:tc>
          <w:tcPr>
            <w:tcW w:w="993" w:type="dxa"/>
            <w:vAlign w:val="center"/>
          </w:tcPr>
          <w:p>
            <w:pPr>
              <w:spacing w:line="240" w:lineRule="exact"/>
              <w:rPr>
                <w:color w:val="000000"/>
                <w:sz w:val="19"/>
                <w:szCs w:val="21"/>
              </w:rPr>
            </w:pPr>
            <w:r>
              <w:rPr>
                <w:color w:val="000000"/>
                <w:sz w:val="19"/>
                <w:szCs w:val="21"/>
              </w:rPr>
              <w:t>及时落实上级部门工作任务</w:t>
            </w:r>
          </w:p>
        </w:tc>
        <w:tc>
          <w:tcPr>
            <w:tcW w:w="1134" w:type="dxa"/>
            <w:vAlign w:val="center"/>
          </w:tcPr>
          <w:p>
            <w:pPr>
              <w:spacing w:line="240" w:lineRule="exact"/>
              <w:jc w:val="center"/>
              <w:rPr>
                <w:color w:val="000000"/>
                <w:sz w:val="19"/>
                <w:szCs w:val="21"/>
              </w:rPr>
            </w:pPr>
            <w:r>
              <w:rPr>
                <w:color w:val="000000"/>
                <w:sz w:val="19"/>
                <w:szCs w:val="21"/>
              </w:rPr>
              <w:t>及时</w:t>
            </w:r>
          </w:p>
        </w:tc>
        <w:tc>
          <w:tcPr>
            <w:tcW w:w="850" w:type="dxa"/>
            <w:vAlign w:val="center"/>
          </w:tcPr>
          <w:p>
            <w:pPr>
              <w:spacing w:line="240" w:lineRule="exact"/>
              <w:jc w:val="center"/>
              <w:rPr>
                <w:color w:val="000000"/>
                <w:sz w:val="19"/>
                <w:szCs w:val="21"/>
              </w:rPr>
            </w:pPr>
            <w:r>
              <w:rPr>
                <w:rFonts w:hint="eastAsia"/>
                <w:color w:val="000000"/>
                <w:sz w:val="19"/>
                <w:szCs w:val="21"/>
              </w:rPr>
              <w:t>及时</w:t>
            </w:r>
          </w:p>
        </w:tc>
        <w:tc>
          <w:tcPr>
            <w:tcW w:w="709" w:type="dxa"/>
            <w:vAlign w:val="center"/>
          </w:tcPr>
          <w:p>
            <w:pPr>
              <w:spacing w:line="240" w:lineRule="exact"/>
              <w:jc w:val="center"/>
              <w:rPr>
                <w:color w:val="000000"/>
                <w:sz w:val="19"/>
                <w:szCs w:val="21"/>
              </w:rPr>
            </w:pPr>
            <w:r>
              <w:rPr>
                <w:color w:val="000000"/>
                <w:sz w:val="19"/>
                <w:szCs w:val="21"/>
              </w:rPr>
              <w:t>5</w:t>
            </w:r>
          </w:p>
        </w:tc>
        <w:tc>
          <w:tcPr>
            <w:tcW w:w="1101" w:type="dxa"/>
            <w:vAlign w:val="center"/>
          </w:tcPr>
          <w:p>
            <w:pPr>
              <w:spacing w:line="240" w:lineRule="exact"/>
              <w:jc w:val="center"/>
              <w:rPr>
                <w:color w:val="000000"/>
                <w:sz w:val="19"/>
                <w:szCs w:val="21"/>
              </w:rPr>
            </w:pPr>
            <w:r>
              <w:rPr>
                <w:rFonts w:hint="eastAsia"/>
                <w:color w:val="000000"/>
                <w:sz w:val="19"/>
                <w:szCs w:val="21"/>
              </w:rPr>
              <w:t>5</w:t>
            </w:r>
          </w:p>
        </w:tc>
        <w:tc>
          <w:tcPr>
            <w:tcW w:w="1479" w:type="dxa"/>
          </w:tcPr>
          <w:p>
            <w:pPr>
              <w:spacing w:line="240" w:lineRule="exact"/>
              <w:rPr>
                <w:color w:val="000000"/>
                <w:sz w:val="19"/>
                <w:szCs w:val="21"/>
              </w:rPr>
            </w:pPr>
            <w:r>
              <w:rPr>
                <w:color w:val="000000"/>
                <w:sz w:val="19"/>
                <w:szCs w:val="21"/>
              </w:rPr>
              <w:t>由于未及时完成上级部门工作被通报批评的1次扣1分</w:t>
            </w:r>
          </w:p>
        </w:tc>
        <w:tc>
          <w:tcPr>
            <w:tcW w:w="1560" w:type="dxa"/>
            <w:vAlign w:val="center"/>
          </w:tcPr>
          <w:p>
            <w:pPr>
              <w:spacing w:line="240" w:lineRule="exact"/>
              <w:jc w:val="center"/>
              <w:rPr>
                <w:color w:val="000000"/>
                <w:sz w:val="19"/>
                <w:szCs w:val="21"/>
              </w:rPr>
            </w:pPr>
            <w:r>
              <w:rPr>
                <w:rFonts w:hint="eastAsia"/>
                <w:color w:val="000000"/>
                <w:sz w:val="19"/>
                <w:szCs w:val="21"/>
              </w:rPr>
              <w:t>上级部门工作均及时完成，无通报批评情况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93" w:type="dxa"/>
            <w:vMerge w:val="continue"/>
            <w:vAlign w:val="center"/>
          </w:tcPr>
          <w:p>
            <w:pPr>
              <w:jc w:val="center"/>
              <w:rPr>
                <w:color w:val="000000"/>
                <w:sz w:val="19"/>
                <w:szCs w:val="21"/>
              </w:rPr>
            </w:pPr>
          </w:p>
        </w:tc>
        <w:tc>
          <w:tcPr>
            <w:tcW w:w="677" w:type="dxa"/>
            <w:vMerge w:val="continue"/>
            <w:vAlign w:val="center"/>
          </w:tcPr>
          <w:p>
            <w:pPr>
              <w:spacing w:line="240" w:lineRule="exact"/>
              <w:jc w:val="center"/>
              <w:rPr>
                <w:color w:val="000000"/>
                <w:sz w:val="19"/>
                <w:szCs w:val="21"/>
              </w:rPr>
            </w:pPr>
          </w:p>
        </w:tc>
        <w:tc>
          <w:tcPr>
            <w:tcW w:w="768" w:type="dxa"/>
            <w:vAlign w:val="center"/>
          </w:tcPr>
          <w:p>
            <w:pPr>
              <w:spacing w:line="240" w:lineRule="exact"/>
              <w:jc w:val="center"/>
              <w:rPr>
                <w:color w:val="000000"/>
                <w:sz w:val="19"/>
                <w:szCs w:val="21"/>
              </w:rPr>
            </w:pPr>
            <w:r>
              <w:rPr>
                <w:color w:val="000000"/>
                <w:sz w:val="19"/>
                <w:szCs w:val="21"/>
              </w:rPr>
              <w:t>成本</w:t>
            </w:r>
          </w:p>
          <w:p>
            <w:pPr>
              <w:spacing w:line="240" w:lineRule="exact"/>
              <w:jc w:val="center"/>
              <w:rPr>
                <w:color w:val="000000"/>
                <w:sz w:val="19"/>
                <w:szCs w:val="21"/>
              </w:rPr>
            </w:pPr>
            <w:r>
              <w:rPr>
                <w:color w:val="000000"/>
                <w:sz w:val="19"/>
                <w:szCs w:val="21"/>
              </w:rPr>
              <w:t>指标</w:t>
            </w:r>
          </w:p>
        </w:tc>
        <w:tc>
          <w:tcPr>
            <w:tcW w:w="993" w:type="dxa"/>
            <w:vAlign w:val="center"/>
          </w:tcPr>
          <w:p>
            <w:pPr>
              <w:spacing w:line="240" w:lineRule="exact"/>
              <w:rPr>
                <w:color w:val="000000"/>
                <w:sz w:val="19"/>
                <w:szCs w:val="21"/>
              </w:rPr>
            </w:pPr>
            <w:r>
              <w:rPr>
                <w:color w:val="000000"/>
                <w:sz w:val="19"/>
                <w:szCs w:val="21"/>
              </w:rPr>
              <w:t>三公经费同比变动率</w:t>
            </w:r>
          </w:p>
        </w:tc>
        <w:tc>
          <w:tcPr>
            <w:tcW w:w="1134" w:type="dxa"/>
            <w:vAlign w:val="center"/>
          </w:tcPr>
          <w:p>
            <w:pPr>
              <w:spacing w:line="240" w:lineRule="exact"/>
              <w:jc w:val="center"/>
              <w:rPr>
                <w:color w:val="000000"/>
                <w:sz w:val="19"/>
                <w:szCs w:val="21"/>
              </w:rPr>
            </w:pPr>
            <w:r>
              <w:rPr>
                <w:color w:val="000000"/>
                <w:sz w:val="19"/>
                <w:szCs w:val="21"/>
              </w:rPr>
              <w:t>-5%</w:t>
            </w:r>
          </w:p>
        </w:tc>
        <w:tc>
          <w:tcPr>
            <w:tcW w:w="850" w:type="dxa"/>
            <w:vAlign w:val="center"/>
          </w:tcPr>
          <w:p>
            <w:pPr>
              <w:spacing w:line="240" w:lineRule="exact"/>
              <w:jc w:val="center"/>
              <w:rPr>
                <w:color w:val="000000"/>
                <w:sz w:val="19"/>
                <w:szCs w:val="21"/>
              </w:rPr>
            </w:pPr>
            <w:r>
              <w:rPr>
                <w:rFonts w:hint="eastAsia"/>
                <w:color w:val="000000"/>
                <w:sz w:val="19"/>
                <w:szCs w:val="21"/>
              </w:rPr>
              <w:t>-5%</w:t>
            </w:r>
          </w:p>
        </w:tc>
        <w:tc>
          <w:tcPr>
            <w:tcW w:w="709" w:type="dxa"/>
            <w:vAlign w:val="center"/>
          </w:tcPr>
          <w:p>
            <w:pPr>
              <w:spacing w:line="240" w:lineRule="exact"/>
              <w:jc w:val="center"/>
              <w:rPr>
                <w:color w:val="000000"/>
                <w:sz w:val="19"/>
                <w:szCs w:val="21"/>
              </w:rPr>
            </w:pPr>
            <w:r>
              <w:rPr>
                <w:color w:val="000000"/>
                <w:sz w:val="19"/>
                <w:szCs w:val="21"/>
              </w:rPr>
              <w:t>5</w:t>
            </w:r>
          </w:p>
        </w:tc>
        <w:tc>
          <w:tcPr>
            <w:tcW w:w="1101" w:type="dxa"/>
            <w:vAlign w:val="center"/>
          </w:tcPr>
          <w:p>
            <w:pPr>
              <w:spacing w:line="240" w:lineRule="exact"/>
              <w:jc w:val="center"/>
              <w:rPr>
                <w:color w:val="000000"/>
                <w:sz w:val="19"/>
                <w:szCs w:val="21"/>
              </w:rPr>
            </w:pPr>
            <w:r>
              <w:rPr>
                <w:rFonts w:hint="eastAsia"/>
                <w:color w:val="000000"/>
                <w:sz w:val="19"/>
                <w:szCs w:val="21"/>
              </w:rPr>
              <w:t>5</w:t>
            </w:r>
          </w:p>
        </w:tc>
        <w:tc>
          <w:tcPr>
            <w:tcW w:w="1479" w:type="dxa"/>
          </w:tcPr>
          <w:p>
            <w:pPr>
              <w:spacing w:line="240" w:lineRule="exact"/>
              <w:rPr>
                <w:color w:val="000000"/>
                <w:sz w:val="19"/>
                <w:szCs w:val="21"/>
              </w:rPr>
            </w:pPr>
            <w:r>
              <w:rPr>
                <w:color w:val="000000"/>
                <w:sz w:val="19"/>
                <w:szCs w:val="21"/>
              </w:rPr>
              <w:t>-5%及以下计5分，-5%-0（含）计4分，0-5%（含）计3分，5%-10%（含）计2分，1</w:t>
            </w:r>
            <w:r>
              <w:rPr>
                <w:color w:val="000000"/>
                <w:spacing w:val="-8"/>
                <w:sz w:val="19"/>
                <w:szCs w:val="21"/>
              </w:rPr>
              <w:t>0%-20%（含）计1分，20%以上计0分</w:t>
            </w:r>
          </w:p>
        </w:tc>
        <w:tc>
          <w:tcPr>
            <w:tcW w:w="1560" w:type="dxa"/>
            <w:vAlign w:val="center"/>
          </w:tcPr>
          <w:p>
            <w:pPr>
              <w:spacing w:line="240" w:lineRule="exact"/>
              <w:jc w:val="center"/>
              <w:rPr>
                <w:color w:val="000000"/>
                <w:sz w:val="19"/>
                <w:szCs w:val="21"/>
              </w:rPr>
            </w:pPr>
            <w:r>
              <w:rPr>
                <w:color w:val="000000"/>
                <w:sz w:val="19"/>
                <w:szCs w:val="21"/>
              </w:rPr>
              <w:t>2019</w:t>
            </w:r>
            <w:r>
              <w:rPr>
                <w:rFonts w:hint="eastAsia"/>
                <w:color w:val="000000"/>
                <w:sz w:val="19"/>
                <w:szCs w:val="21"/>
              </w:rPr>
              <w:t>年</w:t>
            </w:r>
            <w:r>
              <w:rPr>
                <w:color w:val="000000"/>
                <w:sz w:val="19"/>
                <w:szCs w:val="21"/>
              </w:rPr>
              <w:t>14</w:t>
            </w:r>
            <w:r>
              <w:rPr>
                <w:rFonts w:hint="eastAsia"/>
                <w:color w:val="000000"/>
                <w:sz w:val="19"/>
                <w:szCs w:val="21"/>
              </w:rPr>
              <w:t>.</w:t>
            </w:r>
            <w:r>
              <w:rPr>
                <w:color w:val="000000"/>
                <w:sz w:val="19"/>
                <w:szCs w:val="21"/>
              </w:rPr>
              <w:t>25</w:t>
            </w:r>
            <w:r>
              <w:rPr>
                <w:rFonts w:hint="eastAsia"/>
                <w:color w:val="000000"/>
                <w:sz w:val="19"/>
                <w:szCs w:val="21"/>
              </w:rPr>
              <w:t>万元，2018年15万元</w:t>
            </w:r>
          </w:p>
          <w:p>
            <w:pPr>
              <w:spacing w:line="240" w:lineRule="exact"/>
              <w:jc w:val="center"/>
              <w:rPr>
                <w:color w:val="000000"/>
                <w:sz w:val="19"/>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93" w:type="dxa"/>
            <w:vMerge w:val="continue"/>
            <w:vAlign w:val="center"/>
          </w:tcPr>
          <w:p>
            <w:pPr>
              <w:jc w:val="center"/>
              <w:rPr>
                <w:color w:val="000000"/>
                <w:sz w:val="19"/>
                <w:szCs w:val="21"/>
              </w:rPr>
            </w:pPr>
          </w:p>
        </w:tc>
        <w:tc>
          <w:tcPr>
            <w:tcW w:w="677" w:type="dxa"/>
            <w:vMerge w:val="restart"/>
            <w:vAlign w:val="center"/>
          </w:tcPr>
          <w:p>
            <w:pPr>
              <w:spacing w:line="240" w:lineRule="exact"/>
              <w:jc w:val="center"/>
              <w:rPr>
                <w:color w:val="000000"/>
                <w:sz w:val="19"/>
                <w:szCs w:val="21"/>
              </w:rPr>
            </w:pPr>
            <w:r>
              <w:rPr>
                <w:color w:val="000000"/>
                <w:sz w:val="19"/>
                <w:szCs w:val="21"/>
              </w:rPr>
              <w:t>效益指标（30分）</w:t>
            </w:r>
          </w:p>
        </w:tc>
        <w:tc>
          <w:tcPr>
            <w:tcW w:w="768" w:type="dxa"/>
            <w:vMerge w:val="restart"/>
            <w:vAlign w:val="center"/>
          </w:tcPr>
          <w:p>
            <w:pPr>
              <w:spacing w:line="240" w:lineRule="exact"/>
              <w:jc w:val="center"/>
              <w:rPr>
                <w:color w:val="000000"/>
                <w:sz w:val="19"/>
                <w:szCs w:val="21"/>
              </w:rPr>
            </w:pPr>
            <w:r>
              <w:rPr>
                <w:color w:val="000000"/>
                <w:sz w:val="19"/>
                <w:szCs w:val="21"/>
              </w:rPr>
              <w:t>经济</w:t>
            </w:r>
          </w:p>
          <w:p>
            <w:pPr>
              <w:spacing w:line="240" w:lineRule="exact"/>
              <w:jc w:val="center"/>
              <w:rPr>
                <w:color w:val="000000"/>
                <w:sz w:val="19"/>
                <w:szCs w:val="21"/>
              </w:rPr>
            </w:pPr>
            <w:r>
              <w:rPr>
                <w:color w:val="000000"/>
                <w:sz w:val="19"/>
                <w:szCs w:val="21"/>
              </w:rPr>
              <w:t>效益</w:t>
            </w:r>
          </w:p>
          <w:p>
            <w:pPr>
              <w:spacing w:line="240" w:lineRule="exact"/>
              <w:jc w:val="center"/>
              <w:rPr>
                <w:color w:val="000000"/>
                <w:sz w:val="19"/>
                <w:szCs w:val="21"/>
              </w:rPr>
            </w:pPr>
            <w:r>
              <w:rPr>
                <w:color w:val="000000"/>
                <w:sz w:val="19"/>
                <w:szCs w:val="21"/>
              </w:rPr>
              <w:t>指标</w:t>
            </w:r>
          </w:p>
        </w:tc>
        <w:tc>
          <w:tcPr>
            <w:tcW w:w="993" w:type="dxa"/>
            <w:vAlign w:val="center"/>
          </w:tcPr>
          <w:p>
            <w:pPr>
              <w:spacing w:line="240" w:lineRule="exact"/>
              <w:rPr>
                <w:color w:val="000000"/>
                <w:sz w:val="19"/>
                <w:szCs w:val="21"/>
              </w:rPr>
            </w:pPr>
            <w:r>
              <w:rPr>
                <w:color w:val="000000"/>
                <w:sz w:val="19"/>
                <w:szCs w:val="21"/>
              </w:rPr>
              <w:t>科研成果转化</w:t>
            </w:r>
          </w:p>
        </w:tc>
        <w:tc>
          <w:tcPr>
            <w:tcW w:w="1134" w:type="dxa"/>
            <w:vAlign w:val="center"/>
          </w:tcPr>
          <w:p>
            <w:pPr>
              <w:spacing w:line="240" w:lineRule="exact"/>
              <w:jc w:val="center"/>
              <w:rPr>
                <w:color w:val="000000"/>
                <w:sz w:val="19"/>
                <w:szCs w:val="21"/>
              </w:rPr>
            </w:pPr>
            <w:r>
              <w:rPr>
                <w:color w:val="000000"/>
                <w:sz w:val="19"/>
                <w:szCs w:val="21"/>
              </w:rPr>
              <w:t>1项</w:t>
            </w:r>
          </w:p>
        </w:tc>
        <w:tc>
          <w:tcPr>
            <w:tcW w:w="850" w:type="dxa"/>
            <w:vAlign w:val="center"/>
          </w:tcPr>
          <w:p>
            <w:pPr>
              <w:spacing w:line="240" w:lineRule="exact"/>
              <w:jc w:val="center"/>
              <w:rPr>
                <w:color w:val="000000"/>
                <w:sz w:val="19"/>
                <w:szCs w:val="21"/>
              </w:rPr>
            </w:pPr>
            <w:r>
              <w:rPr>
                <w:rFonts w:hint="eastAsia"/>
                <w:color w:val="000000"/>
                <w:sz w:val="19"/>
                <w:szCs w:val="21"/>
              </w:rPr>
              <w:t>1项</w:t>
            </w:r>
          </w:p>
        </w:tc>
        <w:tc>
          <w:tcPr>
            <w:tcW w:w="709" w:type="dxa"/>
            <w:vAlign w:val="center"/>
          </w:tcPr>
          <w:p>
            <w:pPr>
              <w:spacing w:line="240" w:lineRule="exact"/>
              <w:jc w:val="center"/>
              <w:rPr>
                <w:color w:val="000000"/>
                <w:sz w:val="19"/>
                <w:szCs w:val="21"/>
              </w:rPr>
            </w:pPr>
            <w:r>
              <w:rPr>
                <w:color w:val="000000"/>
                <w:sz w:val="19"/>
                <w:szCs w:val="21"/>
              </w:rPr>
              <w:t>5</w:t>
            </w:r>
          </w:p>
        </w:tc>
        <w:tc>
          <w:tcPr>
            <w:tcW w:w="1101" w:type="dxa"/>
            <w:vAlign w:val="center"/>
          </w:tcPr>
          <w:p>
            <w:pPr>
              <w:spacing w:line="240" w:lineRule="exact"/>
              <w:jc w:val="center"/>
              <w:rPr>
                <w:color w:val="000000"/>
                <w:sz w:val="19"/>
                <w:szCs w:val="21"/>
              </w:rPr>
            </w:pPr>
            <w:r>
              <w:rPr>
                <w:rFonts w:hint="eastAsia"/>
                <w:color w:val="000000"/>
                <w:sz w:val="19"/>
                <w:szCs w:val="21"/>
              </w:rPr>
              <w:t>5</w:t>
            </w:r>
          </w:p>
        </w:tc>
        <w:tc>
          <w:tcPr>
            <w:tcW w:w="1479" w:type="dxa"/>
          </w:tcPr>
          <w:p>
            <w:pPr>
              <w:spacing w:line="240" w:lineRule="exact"/>
              <w:rPr>
                <w:color w:val="000000"/>
                <w:sz w:val="19"/>
                <w:szCs w:val="21"/>
              </w:rPr>
            </w:pPr>
            <w:r>
              <w:rPr>
                <w:color w:val="000000"/>
                <w:sz w:val="19"/>
                <w:szCs w:val="21"/>
              </w:rPr>
              <w:t>实现科研成果转化1项及以上计5分，无科研转化成果，但年度新增科研成果1</w:t>
            </w:r>
            <w:r>
              <w:rPr>
                <w:color w:val="000000"/>
                <w:spacing w:val="-8"/>
                <w:sz w:val="19"/>
                <w:szCs w:val="21"/>
              </w:rPr>
              <w:t>项及以上计3分，无科研成果转化且无新增科研成果计0分</w:t>
            </w:r>
          </w:p>
        </w:tc>
        <w:tc>
          <w:tcPr>
            <w:tcW w:w="1560" w:type="dxa"/>
            <w:vAlign w:val="center"/>
          </w:tcPr>
          <w:p>
            <w:pPr>
              <w:spacing w:line="240" w:lineRule="exact"/>
              <w:jc w:val="center"/>
              <w:rPr>
                <w:color w:val="000000"/>
                <w:sz w:val="19"/>
                <w:szCs w:val="21"/>
              </w:rPr>
            </w:pPr>
            <w:r>
              <w:rPr>
                <w:rFonts w:hint="eastAsia"/>
              </w:rPr>
              <w:t>已实现一项科研成果转化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93" w:type="dxa"/>
            <w:vMerge w:val="continue"/>
            <w:vAlign w:val="center"/>
          </w:tcPr>
          <w:p>
            <w:pPr>
              <w:jc w:val="center"/>
              <w:rPr>
                <w:color w:val="000000"/>
                <w:sz w:val="19"/>
                <w:szCs w:val="21"/>
              </w:rPr>
            </w:pPr>
          </w:p>
        </w:tc>
        <w:tc>
          <w:tcPr>
            <w:tcW w:w="677" w:type="dxa"/>
            <w:vMerge w:val="continue"/>
            <w:vAlign w:val="center"/>
          </w:tcPr>
          <w:p>
            <w:pPr>
              <w:spacing w:line="240" w:lineRule="exact"/>
              <w:rPr>
                <w:color w:val="000000"/>
                <w:sz w:val="19"/>
                <w:szCs w:val="21"/>
              </w:rPr>
            </w:pPr>
          </w:p>
        </w:tc>
        <w:tc>
          <w:tcPr>
            <w:tcW w:w="768" w:type="dxa"/>
            <w:vMerge w:val="continue"/>
            <w:vAlign w:val="center"/>
          </w:tcPr>
          <w:p>
            <w:pPr>
              <w:spacing w:line="240" w:lineRule="exact"/>
              <w:jc w:val="center"/>
              <w:rPr>
                <w:color w:val="000000"/>
                <w:sz w:val="19"/>
                <w:szCs w:val="21"/>
              </w:rPr>
            </w:pPr>
          </w:p>
        </w:tc>
        <w:tc>
          <w:tcPr>
            <w:tcW w:w="993" w:type="dxa"/>
            <w:vAlign w:val="center"/>
          </w:tcPr>
          <w:p>
            <w:pPr>
              <w:spacing w:line="240" w:lineRule="exact"/>
              <w:rPr>
                <w:color w:val="000000"/>
                <w:sz w:val="19"/>
                <w:szCs w:val="21"/>
              </w:rPr>
            </w:pPr>
            <w:r>
              <w:rPr>
                <w:color w:val="000000"/>
                <w:sz w:val="19"/>
                <w:szCs w:val="21"/>
              </w:rPr>
              <w:t>校企合作或大学生创业产生直接经济效益明显</w:t>
            </w:r>
          </w:p>
        </w:tc>
        <w:tc>
          <w:tcPr>
            <w:tcW w:w="1134" w:type="dxa"/>
            <w:vAlign w:val="center"/>
          </w:tcPr>
          <w:p>
            <w:pPr>
              <w:spacing w:line="240" w:lineRule="exact"/>
              <w:jc w:val="center"/>
              <w:rPr>
                <w:color w:val="000000"/>
                <w:sz w:val="19"/>
                <w:szCs w:val="21"/>
              </w:rPr>
            </w:pPr>
            <w:r>
              <w:rPr>
                <w:color w:val="000000"/>
                <w:sz w:val="19"/>
                <w:szCs w:val="21"/>
              </w:rPr>
              <w:t>1项</w:t>
            </w:r>
          </w:p>
        </w:tc>
        <w:tc>
          <w:tcPr>
            <w:tcW w:w="850" w:type="dxa"/>
            <w:vAlign w:val="center"/>
          </w:tcPr>
          <w:p>
            <w:pPr>
              <w:spacing w:line="240" w:lineRule="exact"/>
              <w:jc w:val="center"/>
              <w:rPr>
                <w:color w:val="000000"/>
                <w:sz w:val="19"/>
                <w:szCs w:val="21"/>
              </w:rPr>
            </w:pPr>
            <w:r>
              <w:rPr>
                <w:rFonts w:hint="eastAsia"/>
                <w:color w:val="000000"/>
                <w:sz w:val="19"/>
                <w:szCs w:val="21"/>
              </w:rPr>
              <w:t>1项</w:t>
            </w:r>
          </w:p>
        </w:tc>
        <w:tc>
          <w:tcPr>
            <w:tcW w:w="709" w:type="dxa"/>
            <w:vAlign w:val="center"/>
          </w:tcPr>
          <w:p>
            <w:pPr>
              <w:spacing w:line="240" w:lineRule="exact"/>
              <w:jc w:val="center"/>
              <w:rPr>
                <w:color w:val="000000"/>
                <w:sz w:val="19"/>
                <w:szCs w:val="21"/>
              </w:rPr>
            </w:pPr>
            <w:r>
              <w:rPr>
                <w:color w:val="000000"/>
                <w:sz w:val="19"/>
                <w:szCs w:val="21"/>
              </w:rPr>
              <w:t>5</w:t>
            </w:r>
          </w:p>
        </w:tc>
        <w:tc>
          <w:tcPr>
            <w:tcW w:w="1101" w:type="dxa"/>
            <w:vAlign w:val="center"/>
          </w:tcPr>
          <w:p>
            <w:pPr>
              <w:spacing w:line="240" w:lineRule="exact"/>
              <w:jc w:val="center"/>
              <w:rPr>
                <w:color w:val="000000"/>
                <w:sz w:val="19"/>
                <w:szCs w:val="21"/>
              </w:rPr>
            </w:pPr>
            <w:r>
              <w:rPr>
                <w:rFonts w:hint="eastAsia"/>
                <w:color w:val="000000"/>
                <w:sz w:val="19"/>
                <w:szCs w:val="21"/>
              </w:rPr>
              <w:t>5</w:t>
            </w:r>
          </w:p>
        </w:tc>
        <w:tc>
          <w:tcPr>
            <w:tcW w:w="1479" w:type="dxa"/>
          </w:tcPr>
          <w:p>
            <w:pPr>
              <w:spacing w:line="240" w:lineRule="exact"/>
              <w:rPr>
                <w:color w:val="000000"/>
                <w:spacing w:val="-6"/>
                <w:sz w:val="19"/>
                <w:szCs w:val="21"/>
              </w:rPr>
            </w:pPr>
            <w:r>
              <w:rPr>
                <w:color w:val="000000"/>
                <w:spacing w:val="-6"/>
                <w:sz w:val="19"/>
                <w:szCs w:val="21"/>
              </w:rPr>
              <w:t>开展校企合作或大学生创业且产生经济效益计5分，开展校企合作或大学生创业尚未产生经济效益计3分，未开展校企合作或大学生创业计0分。</w:t>
            </w:r>
          </w:p>
        </w:tc>
        <w:tc>
          <w:tcPr>
            <w:tcW w:w="1560" w:type="dxa"/>
            <w:vAlign w:val="center"/>
          </w:tcPr>
          <w:p>
            <w:pPr>
              <w:spacing w:line="240" w:lineRule="exact"/>
              <w:jc w:val="center"/>
              <w:rPr>
                <w:color w:val="000000"/>
                <w:sz w:val="19"/>
                <w:szCs w:val="21"/>
              </w:rPr>
            </w:pPr>
            <w:r>
              <w:rPr>
                <w:rFonts w:hint="eastAsia"/>
                <w:color w:val="000000"/>
                <w:sz w:val="19"/>
                <w:szCs w:val="21"/>
              </w:rPr>
              <w:t>达成一项校企合作且产生经济效益。（传媒之星）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93" w:type="dxa"/>
            <w:vMerge w:val="continue"/>
            <w:vAlign w:val="center"/>
          </w:tcPr>
          <w:p>
            <w:pPr>
              <w:jc w:val="center"/>
              <w:rPr>
                <w:color w:val="000000"/>
                <w:szCs w:val="21"/>
              </w:rPr>
            </w:pPr>
          </w:p>
        </w:tc>
        <w:tc>
          <w:tcPr>
            <w:tcW w:w="677" w:type="dxa"/>
            <w:vMerge w:val="continue"/>
            <w:vAlign w:val="center"/>
          </w:tcPr>
          <w:p>
            <w:pPr>
              <w:spacing w:line="240" w:lineRule="exact"/>
              <w:rPr>
                <w:color w:val="000000"/>
                <w:szCs w:val="21"/>
              </w:rPr>
            </w:pPr>
          </w:p>
        </w:tc>
        <w:tc>
          <w:tcPr>
            <w:tcW w:w="768" w:type="dxa"/>
            <w:vMerge w:val="restart"/>
            <w:vAlign w:val="center"/>
          </w:tcPr>
          <w:p>
            <w:pPr>
              <w:spacing w:line="240" w:lineRule="exact"/>
              <w:jc w:val="center"/>
              <w:rPr>
                <w:color w:val="000000"/>
                <w:szCs w:val="21"/>
              </w:rPr>
            </w:pPr>
            <w:r>
              <w:rPr>
                <w:color w:val="000000"/>
                <w:szCs w:val="21"/>
              </w:rPr>
              <w:t>社会</w:t>
            </w:r>
          </w:p>
          <w:p>
            <w:pPr>
              <w:spacing w:line="240" w:lineRule="exact"/>
              <w:jc w:val="center"/>
              <w:rPr>
                <w:color w:val="000000"/>
                <w:szCs w:val="21"/>
              </w:rPr>
            </w:pPr>
            <w:r>
              <w:rPr>
                <w:color w:val="000000"/>
                <w:szCs w:val="21"/>
              </w:rPr>
              <w:t>效益</w:t>
            </w:r>
          </w:p>
          <w:p>
            <w:pPr>
              <w:spacing w:line="240" w:lineRule="exact"/>
              <w:jc w:val="center"/>
              <w:rPr>
                <w:color w:val="000000"/>
                <w:szCs w:val="21"/>
              </w:rPr>
            </w:pPr>
            <w:r>
              <w:rPr>
                <w:color w:val="000000"/>
                <w:szCs w:val="21"/>
              </w:rPr>
              <w:t>指标</w:t>
            </w:r>
          </w:p>
        </w:tc>
        <w:tc>
          <w:tcPr>
            <w:tcW w:w="993" w:type="dxa"/>
            <w:vAlign w:val="center"/>
          </w:tcPr>
          <w:p>
            <w:pPr>
              <w:spacing w:line="240" w:lineRule="exact"/>
              <w:rPr>
                <w:color w:val="000000"/>
                <w:szCs w:val="21"/>
              </w:rPr>
            </w:pPr>
            <w:r>
              <w:rPr>
                <w:color w:val="000000"/>
                <w:szCs w:val="21"/>
              </w:rPr>
              <w:t>贫困生资助比例同比增长率</w:t>
            </w:r>
          </w:p>
        </w:tc>
        <w:tc>
          <w:tcPr>
            <w:tcW w:w="1134" w:type="dxa"/>
            <w:vAlign w:val="center"/>
          </w:tcPr>
          <w:p>
            <w:pPr>
              <w:spacing w:line="240" w:lineRule="exact"/>
              <w:jc w:val="center"/>
              <w:rPr>
                <w:color w:val="000000"/>
                <w:szCs w:val="21"/>
              </w:rPr>
            </w:pPr>
            <w:r>
              <w:rPr>
                <w:color w:val="000000"/>
                <w:szCs w:val="21"/>
              </w:rPr>
              <w:t>≥0</w:t>
            </w:r>
          </w:p>
        </w:tc>
        <w:tc>
          <w:tcPr>
            <w:tcW w:w="850" w:type="dxa"/>
            <w:vAlign w:val="center"/>
          </w:tcPr>
          <w:p>
            <w:pPr>
              <w:spacing w:line="240" w:lineRule="exact"/>
              <w:jc w:val="center"/>
              <w:rPr>
                <w:color w:val="000000"/>
                <w:szCs w:val="21"/>
              </w:rPr>
            </w:pPr>
            <w:r>
              <w:rPr>
                <w:rFonts w:hint="eastAsia"/>
                <w:color w:val="000000"/>
                <w:szCs w:val="21"/>
              </w:rPr>
              <w:t>17.39%</w:t>
            </w:r>
          </w:p>
        </w:tc>
        <w:tc>
          <w:tcPr>
            <w:tcW w:w="709" w:type="dxa"/>
            <w:vAlign w:val="center"/>
          </w:tcPr>
          <w:p>
            <w:pPr>
              <w:spacing w:line="240" w:lineRule="exact"/>
              <w:jc w:val="center"/>
              <w:rPr>
                <w:color w:val="000000"/>
                <w:szCs w:val="21"/>
              </w:rPr>
            </w:pPr>
            <w:r>
              <w:rPr>
                <w:color w:val="000000"/>
                <w:szCs w:val="21"/>
              </w:rPr>
              <w:t>5</w:t>
            </w:r>
          </w:p>
        </w:tc>
        <w:tc>
          <w:tcPr>
            <w:tcW w:w="1101" w:type="dxa"/>
            <w:vAlign w:val="center"/>
          </w:tcPr>
          <w:p>
            <w:pPr>
              <w:spacing w:line="240" w:lineRule="exact"/>
              <w:jc w:val="center"/>
              <w:rPr>
                <w:color w:val="000000"/>
                <w:szCs w:val="21"/>
              </w:rPr>
            </w:pPr>
            <w:r>
              <w:rPr>
                <w:rFonts w:hint="eastAsia"/>
                <w:color w:val="000000"/>
                <w:szCs w:val="21"/>
              </w:rPr>
              <w:t>5</w:t>
            </w:r>
          </w:p>
        </w:tc>
        <w:tc>
          <w:tcPr>
            <w:tcW w:w="1479" w:type="dxa"/>
            <w:vAlign w:val="center"/>
          </w:tcPr>
          <w:p>
            <w:pPr>
              <w:spacing w:line="240" w:lineRule="exact"/>
              <w:rPr>
                <w:color w:val="000000"/>
                <w:szCs w:val="21"/>
              </w:rPr>
            </w:pPr>
            <w:r>
              <w:rPr>
                <w:color w:val="000000"/>
                <w:szCs w:val="21"/>
              </w:rPr>
              <w:t>≥0计5分，-5%（含）至0计4分，-10%（含）至-5%计3分，-15%（含）至-10%计2分，-20%（含）至-</w:t>
            </w:r>
            <w:r>
              <w:rPr>
                <w:color w:val="000000"/>
                <w:spacing w:val="-6"/>
                <w:szCs w:val="21"/>
              </w:rPr>
              <w:t>15%计1分，-20%以下计0分</w:t>
            </w:r>
            <w:r>
              <w:rPr>
                <w:color w:val="000000"/>
                <w:szCs w:val="21"/>
              </w:rPr>
              <w:t>。</w:t>
            </w:r>
          </w:p>
        </w:tc>
        <w:tc>
          <w:tcPr>
            <w:tcW w:w="1560" w:type="dxa"/>
            <w:vAlign w:val="center"/>
          </w:tcPr>
          <w:p>
            <w:pPr>
              <w:spacing w:line="240" w:lineRule="exact"/>
              <w:jc w:val="center"/>
              <w:rPr>
                <w:color w:val="000000"/>
                <w:szCs w:val="21"/>
              </w:rPr>
            </w:pPr>
            <w:r>
              <w:rPr>
                <w:rFonts w:hint="eastAsia"/>
                <w:color w:val="000000"/>
                <w:szCs w:val="21"/>
              </w:rPr>
              <w:t xml:space="preserve">2018年共资助4197人次 </w:t>
            </w:r>
          </w:p>
          <w:p>
            <w:pPr>
              <w:spacing w:line="240" w:lineRule="exact"/>
              <w:jc w:val="center"/>
              <w:rPr>
                <w:color w:val="000000"/>
                <w:szCs w:val="21"/>
              </w:rPr>
            </w:pPr>
            <w:r>
              <w:rPr>
                <w:rFonts w:hint="eastAsia"/>
                <w:color w:val="000000"/>
                <w:szCs w:val="21"/>
              </w:rPr>
              <w:t>2019年4927人次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jc w:val="center"/>
        </w:trPr>
        <w:tc>
          <w:tcPr>
            <w:tcW w:w="1093" w:type="dxa"/>
            <w:vMerge w:val="continue"/>
            <w:vAlign w:val="center"/>
          </w:tcPr>
          <w:p>
            <w:pPr>
              <w:jc w:val="center"/>
              <w:rPr>
                <w:color w:val="000000"/>
                <w:szCs w:val="21"/>
              </w:rPr>
            </w:pPr>
          </w:p>
        </w:tc>
        <w:tc>
          <w:tcPr>
            <w:tcW w:w="677" w:type="dxa"/>
            <w:vMerge w:val="continue"/>
            <w:vAlign w:val="center"/>
          </w:tcPr>
          <w:p>
            <w:pPr>
              <w:spacing w:line="240" w:lineRule="exact"/>
              <w:rPr>
                <w:color w:val="000000"/>
                <w:szCs w:val="21"/>
              </w:rPr>
            </w:pPr>
          </w:p>
        </w:tc>
        <w:tc>
          <w:tcPr>
            <w:tcW w:w="768" w:type="dxa"/>
            <w:vMerge w:val="continue"/>
            <w:vAlign w:val="center"/>
          </w:tcPr>
          <w:p>
            <w:pPr>
              <w:spacing w:line="240" w:lineRule="exact"/>
              <w:jc w:val="center"/>
              <w:rPr>
                <w:color w:val="000000"/>
                <w:szCs w:val="21"/>
              </w:rPr>
            </w:pPr>
          </w:p>
        </w:tc>
        <w:tc>
          <w:tcPr>
            <w:tcW w:w="993" w:type="dxa"/>
            <w:vAlign w:val="center"/>
          </w:tcPr>
          <w:p>
            <w:pPr>
              <w:spacing w:line="240" w:lineRule="exact"/>
              <w:rPr>
                <w:color w:val="000000"/>
                <w:szCs w:val="21"/>
              </w:rPr>
            </w:pPr>
            <w:r>
              <w:rPr>
                <w:color w:val="000000"/>
                <w:szCs w:val="21"/>
              </w:rPr>
              <w:t>由于师德师风因素造成社会不良影响事故</w:t>
            </w:r>
          </w:p>
        </w:tc>
        <w:tc>
          <w:tcPr>
            <w:tcW w:w="1134" w:type="dxa"/>
            <w:vAlign w:val="center"/>
          </w:tcPr>
          <w:p>
            <w:pPr>
              <w:spacing w:line="240" w:lineRule="exact"/>
              <w:jc w:val="center"/>
              <w:rPr>
                <w:color w:val="000000"/>
                <w:szCs w:val="21"/>
              </w:rPr>
            </w:pPr>
            <w:r>
              <w:rPr>
                <w:color w:val="000000"/>
                <w:szCs w:val="21"/>
              </w:rPr>
              <w:t>0</w:t>
            </w:r>
          </w:p>
        </w:tc>
        <w:tc>
          <w:tcPr>
            <w:tcW w:w="850" w:type="dxa"/>
            <w:vAlign w:val="center"/>
          </w:tcPr>
          <w:p>
            <w:pPr>
              <w:spacing w:line="240" w:lineRule="exact"/>
              <w:jc w:val="center"/>
              <w:rPr>
                <w:color w:val="000000"/>
                <w:szCs w:val="21"/>
              </w:rPr>
            </w:pPr>
            <w:r>
              <w:rPr>
                <w:rFonts w:hint="eastAsia"/>
                <w:color w:val="000000"/>
                <w:szCs w:val="21"/>
              </w:rPr>
              <w:t>0</w:t>
            </w:r>
          </w:p>
        </w:tc>
        <w:tc>
          <w:tcPr>
            <w:tcW w:w="709" w:type="dxa"/>
            <w:vAlign w:val="center"/>
          </w:tcPr>
          <w:p>
            <w:pPr>
              <w:spacing w:line="240" w:lineRule="exact"/>
              <w:jc w:val="center"/>
              <w:rPr>
                <w:color w:val="000000"/>
                <w:szCs w:val="21"/>
              </w:rPr>
            </w:pPr>
            <w:r>
              <w:rPr>
                <w:color w:val="000000"/>
                <w:szCs w:val="21"/>
              </w:rPr>
              <w:t>5</w:t>
            </w:r>
          </w:p>
        </w:tc>
        <w:tc>
          <w:tcPr>
            <w:tcW w:w="1101" w:type="dxa"/>
            <w:vAlign w:val="center"/>
          </w:tcPr>
          <w:p>
            <w:pPr>
              <w:spacing w:line="240" w:lineRule="exact"/>
              <w:jc w:val="center"/>
              <w:rPr>
                <w:color w:val="000000"/>
                <w:szCs w:val="21"/>
              </w:rPr>
            </w:pPr>
            <w:r>
              <w:rPr>
                <w:rFonts w:hint="eastAsia"/>
                <w:color w:val="000000"/>
                <w:szCs w:val="21"/>
              </w:rPr>
              <w:t>5</w:t>
            </w:r>
          </w:p>
        </w:tc>
        <w:tc>
          <w:tcPr>
            <w:tcW w:w="1479" w:type="dxa"/>
            <w:vAlign w:val="center"/>
          </w:tcPr>
          <w:p>
            <w:pPr>
              <w:spacing w:line="240" w:lineRule="exact"/>
              <w:rPr>
                <w:color w:val="000000"/>
                <w:szCs w:val="21"/>
              </w:rPr>
            </w:pPr>
            <w:r>
              <w:rPr>
                <w:color w:val="000000"/>
                <w:szCs w:val="21"/>
              </w:rPr>
              <w:t>未发生该类事故计5分，发生1起及以上计0分</w:t>
            </w:r>
          </w:p>
        </w:tc>
        <w:tc>
          <w:tcPr>
            <w:tcW w:w="1560" w:type="dxa"/>
            <w:vAlign w:val="center"/>
          </w:tcPr>
          <w:p>
            <w:pPr>
              <w:spacing w:line="240" w:lineRule="exact"/>
              <w:jc w:val="center"/>
              <w:rPr>
                <w:color w:val="000000"/>
                <w:szCs w:val="21"/>
              </w:rPr>
            </w:pPr>
            <w:r>
              <w:rPr>
                <w:rFonts w:hint="eastAsia"/>
                <w:color w:val="000000"/>
                <w:szCs w:val="21"/>
              </w:rPr>
              <w:t>未发生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93" w:type="dxa"/>
            <w:vMerge w:val="restart"/>
            <w:vAlign w:val="center"/>
          </w:tcPr>
          <w:p>
            <w:pPr>
              <w:jc w:val="center"/>
              <w:rPr>
                <w:color w:val="000000"/>
                <w:szCs w:val="21"/>
              </w:rPr>
            </w:pPr>
          </w:p>
        </w:tc>
        <w:tc>
          <w:tcPr>
            <w:tcW w:w="677" w:type="dxa"/>
            <w:vMerge w:val="restart"/>
            <w:vAlign w:val="center"/>
          </w:tcPr>
          <w:p>
            <w:pPr>
              <w:spacing w:line="320" w:lineRule="exact"/>
              <w:rPr>
                <w:color w:val="000000"/>
                <w:szCs w:val="21"/>
              </w:rPr>
            </w:pPr>
          </w:p>
        </w:tc>
        <w:tc>
          <w:tcPr>
            <w:tcW w:w="768" w:type="dxa"/>
            <w:vAlign w:val="center"/>
          </w:tcPr>
          <w:p>
            <w:pPr>
              <w:spacing w:line="320" w:lineRule="exact"/>
              <w:jc w:val="center"/>
              <w:rPr>
                <w:color w:val="000000"/>
                <w:szCs w:val="21"/>
              </w:rPr>
            </w:pPr>
            <w:r>
              <w:rPr>
                <w:color w:val="000000"/>
                <w:szCs w:val="21"/>
              </w:rPr>
              <w:t>生态</w:t>
            </w:r>
          </w:p>
          <w:p>
            <w:pPr>
              <w:spacing w:line="320" w:lineRule="exact"/>
              <w:jc w:val="center"/>
              <w:rPr>
                <w:color w:val="000000"/>
                <w:szCs w:val="21"/>
              </w:rPr>
            </w:pPr>
            <w:r>
              <w:rPr>
                <w:color w:val="000000"/>
                <w:szCs w:val="21"/>
              </w:rPr>
              <w:t>效益</w:t>
            </w:r>
          </w:p>
          <w:p>
            <w:pPr>
              <w:spacing w:line="320" w:lineRule="exact"/>
              <w:jc w:val="center"/>
              <w:rPr>
                <w:color w:val="000000"/>
                <w:szCs w:val="21"/>
              </w:rPr>
            </w:pPr>
            <w:r>
              <w:rPr>
                <w:color w:val="000000"/>
                <w:szCs w:val="21"/>
              </w:rPr>
              <w:t>指标</w:t>
            </w:r>
          </w:p>
        </w:tc>
        <w:tc>
          <w:tcPr>
            <w:tcW w:w="993" w:type="dxa"/>
            <w:vAlign w:val="center"/>
          </w:tcPr>
          <w:p>
            <w:pPr>
              <w:spacing w:line="320" w:lineRule="exact"/>
              <w:rPr>
                <w:color w:val="000000"/>
                <w:szCs w:val="21"/>
              </w:rPr>
            </w:pPr>
            <w:r>
              <w:rPr>
                <w:color w:val="000000"/>
                <w:szCs w:val="21"/>
              </w:rPr>
              <w:t>开展垃圾分类成效</w:t>
            </w:r>
          </w:p>
        </w:tc>
        <w:tc>
          <w:tcPr>
            <w:tcW w:w="1134" w:type="dxa"/>
            <w:vAlign w:val="center"/>
          </w:tcPr>
          <w:p>
            <w:pPr>
              <w:spacing w:line="320" w:lineRule="exact"/>
              <w:jc w:val="center"/>
              <w:rPr>
                <w:color w:val="000000"/>
                <w:szCs w:val="21"/>
              </w:rPr>
            </w:pPr>
            <w:r>
              <w:rPr>
                <w:color w:val="000000"/>
                <w:szCs w:val="21"/>
              </w:rPr>
              <w:t>有成效</w:t>
            </w:r>
          </w:p>
        </w:tc>
        <w:tc>
          <w:tcPr>
            <w:tcW w:w="850" w:type="dxa"/>
            <w:vAlign w:val="center"/>
          </w:tcPr>
          <w:p>
            <w:pPr>
              <w:spacing w:line="320" w:lineRule="exact"/>
              <w:jc w:val="center"/>
              <w:rPr>
                <w:color w:val="000000"/>
                <w:szCs w:val="21"/>
              </w:rPr>
            </w:pPr>
            <w:r>
              <w:rPr>
                <w:rFonts w:hint="eastAsia"/>
                <w:color w:val="000000"/>
                <w:szCs w:val="21"/>
              </w:rPr>
              <w:t>效果</w:t>
            </w:r>
          </w:p>
          <w:p>
            <w:pPr>
              <w:spacing w:line="320" w:lineRule="exact"/>
              <w:jc w:val="center"/>
              <w:rPr>
                <w:color w:val="000000"/>
                <w:szCs w:val="21"/>
              </w:rPr>
            </w:pPr>
            <w:r>
              <w:rPr>
                <w:rFonts w:hint="eastAsia"/>
                <w:color w:val="000000"/>
                <w:szCs w:val="21"/>
              </w:rPr>
              <w:t>明显</w:t>
            </w:r>
          </w:p>
        </w:tc>
        <w:tc>
          <w:tcPr>
            <w:tcW w:w="709" w:type="dxa"/>
            <w:vAlign w:val="center"/>
          </w:tcPr>
          <w:p>
            <w:pPr>
              <w:spacing w:line="320" w:lineRule="exact"/>
              <w:jc w:val="center"/>
              <w:rPr>
                <w:color w:val="000000"/>
                <w:szCs w:val="21"/>
              </w:rPr>
            </w:pPr>
            <w:r>
              <w:rPr>
                <w:color w:val="000000"/>
                <w:szCs w:val="21"/>
              </w:rPr>
              <w:t>5</w:t>
            </w:r>
          </w:p>
        </w:tc>
        <w:tc>
          <w:tcPr>
            <w:tcW w:w="1101" w:type="dxa"/>
            <w:vAlign w:val="center"/>
          </w:tcPr>
          <w:p>
            <w:pPr>
              <w:spacing w:line="320" w:lineRule="exact"/>
              <w:jc w:val="center"/>
              <w:rPr>
                <w:color w:val="000000"/>
                <w:szCs w:val="21"/>
              </w:rPr>
            </w:pPr>
            <w:r>
              <w:rPr>
                <w:rFonts w:hint="eastAsia"/>
                <w:color w:val="000000"/>
                <w:szCs w:val="21"/>
              </w:rPr>
              <w:t>5</w:t>
            </w:r>
          </w:p>
        </w:tc>
        <w:tc>
          <w:tcPr>
            <w:tcW w:w="1479" w:type="dxa"/>
            <w:vAlign w:val="center"/>
          </w:tcPr>
          <w:p>
            <w:pPr>
              <w:spacing w:line="320" w:lineRule="exact"/>
              <w:rPr>
                <w:color w:val="000000"/>
                <w:szCs w:val="21"/>
              </w:rPr>
            </w:pPr>
            <w:r>
              <w:rPr>
                <w:rFonts w:eastAsia="仿宋_GB2312"/>
                <w:color w:val="000000"/>
                <w:szCs w:val="21"/>
              </w:rPr>
              <w:t>“</w:t>
            </w:r>
            <w:r>
              <w:rPr>
                <w:color w:val="000000"/>
                <w:szCs w:val="21"/>
              </w:rPr>
              <w:t>效果明显”计5分，“效果一般”计3分，未开展垃圾分类或“没有效果”计0分</w:t>
            </w:r>
          </w:p>
        </w:tc>
        <w:tc>
          <w:tcPr>
            <w:tcW w:w="1560" w:type="dxa"/>
            <w:vAlign w:val="center"/>
          </w:tcPr>
          <w:p>
            <w:pPr>
              <w:jc w:val="center"/>
              <w:rPr>
                <w:color w:val="000000"/>
                <w:szCs w:val="21"/>
              </w:rPr>
            </w:pPr>
            <w:r>
              <w:rPr>
                <w:rFonts w:hint="eastAsia"/>
                <w:color w:val="000000"/>
                <w:szCs w:val="21"/>
              </w:rPr>
              <w:t>垃圾分类工作效果明显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93" w:type="dxa"/>
            <w:vMerge w:val="continue"/>
            <w:vAlign w:val="center"/>
          </w:tcPr>
          <w:p>
            <w:pPr>
              <w:jc w:val="center"/>
              <w:rPr>
                <w:color w:val="000000"/>
                <w:szCs w:val="21"/>
              </w:rPr>
            </w:pPr>
          </w:p>
        </w:tc>
        <w:tc>
          <w:tcPr>
            <w:tcW w:w="677" w:type="dxa"/>
            <w:vMerge w:val="continue"/>
            <w:vAlign w:val="center"/>
          </w:tcPr>
          <w:p>
            <w:pPr>
              <w:spacing w:line="320" w:lineRule="exact"/>
              <w:rPr>
                <w:color w:val="000000"/>
                <w:szCs w:val="21"/>
              </w:rPr>
            </w:pPr>
          </w:p>
        </w:tc>
        <w:tc>
          <w:tcPr>
            <w:tcW w:w="768" w:type="dxa"/>
            <w:vAlign w:val="center"/>
          </w:tcPr>
          <w:p>
            <w:pPr>
              <w:spacing w:line="320" w:lineRule="exact"/>
              <w:jc w:val="center"/>
              <w:rPr>
                <w:color w:val="000000"/>
                <w:szCs w:val="21"/>
              </w:rPr>
            </w:pPr>
            <w:r>
              <w:rPr>
                <w:color w:val="000000"/>
                <w:szCs w:val="21"/>
              </w:rPr>
              <w:t>可持续</w:t>
            </w:r>
          </w:p>
          <w:p>
            <w:pPr>
              <w:spacing w:line="320" w:lineRule="exact"/>
              <w:jc w:val="center"/>
              <w:rPr>
                <w:color w:val="000000"/>
                <w:szCs w:val="21"/>
              </w:rPr>
            </w:pPr>
            <w:r>
              <w:rPr>
                <w:color w:val="000000"/>
                <w:szCs w:val="21"/>
              </w:rPr>
              <w:t>影响</w:t>
            </w:r>
          </w:p>
          <w:p>
            <w:pPr>
              <w:spacing w:line="320" w:lineRule="exact"/>
              <w:jc w:val="center"/>
              <w:rPr>
                <w:color w:val="000000"/>
                <w:szCs w:val="21"/>
              </w:rPr>
            </w:pPr>
            <w:r>
              <w:rPr>
                <w:color w:val="000000"/>
                <w:szCs w:val="21"/>
              </w:rPr>
              <w:t>指标</w:t>
            </w:r>
          </w:p>
        </w:tc>
        <w:tc>
          <w:tcPr>
            <w:tcW w:w="993" w:type="dxa"/>
            <w:vAlign w:val="center"/>
          </w:tcPr>
          <w:p>
            <w:pPr>
              <w:spacing w:line="320" w:lineRule="exact"/>
              <w:rPr>
                <w:color w:val="000000"/>
                <w:szCs w:val="21"/>
              </w:rPr>
            </w:pPr>
            <w:r>
              <w:rPr>
                <w:color w:val="000000"/>
                <w:szCs w:val="21"/>
              </w:rPr>
              <w:t>整体支出对绩效目标产生可持续影响效果</w:t>
            </w:r>
          </w:p>
        </w:tc>
        <w:tc>
          <w:tcPr>
            <w:tcW w:w="1134" w:type="dxa"/>
            <w:vAlign w:val="center"/>
          </w:tcPr>
          <w:p>
            <w:pPr>
              <w:spacing w:line="320" w:lineRule="exact"/>
              <w:jc w:val="center"/>
              <w:rPr>
                <w:color w:val="000000"/>
                <w:szCs w:val="21"/>
              </w:rPr>
            </w:pPr>
            <w:r>
              <w:rPr>
                <w:color w:val="000000"/>
                <w:szCs w:val="21"/>
              </w:rPr>
              <w:t>有成效</w:t>
            </w:r>
          </w:p>
        </w:tc>
        <w:tc>
          <w:tcPr>
            <w:tcW w:w="850" w:type="dxa"/>
            <w:vAlign w:val="center"/>
          </w:tcPr>
          <w:p>
            <w:pPr>
              <w:spacing w:line="320" w:lineRule="exact"/>
              <w:jc w:val="center"/>
              <w:rPr>
                <w:color w:val="000000"/>
                <w:szCs w:val="21"/>
              </w:rPr>
            </w:pPr>
            <w:r>
              <w:rPr>
                <w:rFonts w:hint="eastAsia"/>
                <w:color w:val="000000"/>
                <w:szCs w:val="21"/>
              </w:rPr>
              <w:t>效果</w:t>
            </w:r>
          </w:p>
          <w:p>
            <w:pPr>
              <w:spacing w:line="320" w:lineRule="exact"/>
              <w:jc w:val="center"/>
              <w:rPr>
                <w:color w:val="000000"/>
                <w:szCs w:val="21"/>
              </w:rPr>
            </w:pPr>
            <w:r>
              <w:rPr>
                <w:rFonts w:hint="eastAsia"/>
                <w:color w:val="000000"/>
                <w:szCs w:val="21"/>
              </w:rPr>
              <w:t>明显</w:t>
            </w:r>
          </w:p>
        </w:tc>
        <w:tc>
          <w:tcPr>
            <w:tcW w:w="709" w:type="dxa"/>
            <w:vAlign w:val="center"/>
          </w:tcPr>
          <w:p>
            <w:pPr>
              <w:spacing w:line="320" w:lineRule="exact"/>
              <w:jc w:val="center"/>
              <w:rPr>
                <w:color w:val="000000"/>
                <w:szCs w:val="21"/>
              </w:rPr>
            </w:pPr>
            <w:r>
              <w:rPr>
                <w:color w:val="000000"/>
                <w:szCs w:val="21"/>
              </w:rPr>
              <w:t>5</w:t>
            </w:r>
          </w:p>
        </w:tc>
        <w:tc>
          <w:tcPr>
            <w:tcW w:w="1101" w:type="dxa"/>
            <w:vAlign w:val="center"/>
          </w:tcPr>
          <w:p>
            <w:pPr>
              <w:spacing w:line="320" w:lineRule="exact"/>
              <w:jc w:val="center"/>
              <w:rPr>
                <w:color w:val="000000"/>
                <w:szCs w:val="21"/>
              </w:rPr>
            </w:pPr>
            <w:r>
              <w:rPr>
                <w:rFonts w:hint="eastAsia"/>
                <w:color w:val="000000"/>
                <w:szCs w:val="21"/>
              </w:rPr>
              <w:t>5</w:t>
            </w:r>
          </w:p>
        </w:tc>
        <w:tc>
          <w:tcPr>
            <w:tcW w:w="1479" w:type="dxa"/>
            <w:vAlign w:val="center"/>
          </w:tcPr>
          <w:p>
            <w:pPr>
              <w:spacing w:line="320" w:lineRule="exact"/>
              <w:rPr>
                <w:color w:val="000000"/>
                <w:szCs w:val="21"/>
              </w:rPr>
            </w:pPr>
            <w:r>
              <w:rPr>
                <w:rFonts w:eastAsia="仿宋_GB2312"/>
                <w:color w:val="000000"/>
                <w:szCs w:val="21"/>
              </w:rPr>
              <w:t>“</w:t>
            </w:r>
            <w:r>
              <w:rPr>
                <w:color w:val="000000"/>
                <w:szCs w:val="21"/>
              </w:rPr>
              <w:t>效果明显”计5分，“效果一般”计3分，“没有效果”计0分</w:t>
            </w:r>
          </w:p>
        </w:tc>
        <w:tc>
          <w:tcPr>
            <w:tcW w:w="1560" w:type="dxa"/>
            <w:vAlign w:val="center"/>
          </w:tcPr>
          <w:p>
            <w:pPr>
              <w:jc w:val="center"/>
              <w:rPr>
                <w:color w:val="000000"/>
                <w:szCs w:val="21"/>
              </w:rPr>
            </w:pPr>
            <w:r>
              <w:rPr>
                <w:rFonts w:hint="eastAsia"/>
                <w:color w:val="000000"/>
                <w:szCs w:val="21"/>
              </w:rPr>
              <w:t>可持续影响效果明显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93" w:type="dxa"/>
            <w:vMerge w:val="continue"/>
            <w:vAlign w:val="center"/>
          </w:tcPr>
          <w:p>
            <w:pPr>
              <w:jc w:val="center"/>
              <w:rPr>
                <w:color w:val="000000"/>
                <w:szCs w:val="21"/>
              </w:rPr>
            </w:pPr>
          </w:p>
        </w:tc>
        <w:tc>
          <w:tcPr>
            <w:tcW w:w="677" w:type="dxa"/>
            <w:vMerge w:val="restart"/>
            <w:vAlign w:val="center"/>
          </w:tcPr>
          <w:p>
            <w:pPr>
              <w:spacing w:line="320" w:lineRule="exact"/>
              <w:jc w:val="center"/>
              <w:rPr>
                <w:color w:val="000000"/>
                <w:szCs w:val="21"/>
              </w:rPr>
            </w:pPr>
            <w:r>
              <w:rPr>
                <w:color w:val="000000"/>
                <w:szCs w:val="21"/>
              </w:rPr>
              <w:t>满</w:t>
            </w:r>
          </w:p>
          <w:p>
            <w:pPr>
              <w:spacing w:line="320" w:lineRule="exact"/>
              <w:jc w:val="center"/>
              <w:rPr>
                <w:color w:val="000000"/>
                <w:szCs w:val="21"/>
              </w:rPr>
            </w:pPr>
            <w:r>
              <w:rPr>
                <w:color w:val="000000"/>
                <w:szCs w:val="21"/>
              </w:rPr>
              <w:t>意</w:t>
            </w:r>
          </w:p>
          <w:p>
            <w:pPr>
              <w:spacing w:line="320" w:lineRule="exact"/>
              <w:jc w:val="center"/>
              <w:rPr>
                <w:color w:val="000000"/>
                <w:szCs w:val="21"/>
              </w:rPr>
            </w:pPr>
            <w:r>
              <w:rPr>
                <w:color w:val="000000"/>
                <w:szCs w:val="21"/>
              </w:rPr>
              <w:t>度</w:t>
            </w:r>
          </w:p>
          <w:p>
            <w:pPr>
              <w:spacing w:line="320" w:lineRule="exact"/>
              <w:jc w:val="center"/>
              <w:rPr>
                <w:color w:val="000000"/>
                <w:szCs w:val="21"/>
              </w:rPr>
            </w:pPr>
            <w:r>
              <w:rPr>
                <w:color w:val="000000"/>
                <w:szCs w:val="21"/>
              </w:rPr>
              <w:t>指</w:t>
            </w:r>
          </w:p>
          <w:p>
            <w:pPr>
              <w:spacing w:line="320" w:lineRule="exact"/>
              <w:jc w:val="center"/>
              <w:rPr>
                <w:color w:val="000000"/>
                <w:szCs w:val="21"/>
              </w:rPr>
            </w:pPr>
            <w:r>
              <w:rPr>
                <w:color w:val="000000"/>
                <w:szCs w:val="21"/>
              </w:rPr>
              <w:t>标（10分）</w:t>
            </w:r>
          </w:p>
        </w:tc>
        <w:tc>
          <w:tcPr>
            <w:tcW w:w="768" w:type="dxa"/>
            <w:vMerge w:val="restart"/>
            <w:vAlign w:val="center"/>
          </w:tcPr>
          <w:p>
            <w:pPr>
              <w:spacing w:line="320" w:lineRule="exact"/>
              <w:jc w:val="center"/>
              <w:rPr>
                <w:color w:val="000000"/>
                <w:szCs w:val="21"/>
              </w:rPr>
            </w:pPr>
            <w:r>
              <w:rPr>
                <w:color w:val="000000"/>
                <w:szCs w:val="21"/>
              </w:rPr>
              <w:t>服  务</w:t>
            </w:r>
          </w:p>
          <w:p>
            <w:pPr>
              <w:spacing w:line="320" w:lineRule="exact"/>
              <w:jc w:val="center"/>
              <w:rPr>
                <w:color w:val="000000"/>
                <w:szCs w:val="21"/>
              </w:rPr>
            </w:pPr>
            <w:r>
              <w:rPr>
                <w:color w:val="000000"/>
                <w:szCs w:val="21"/>
              </w:rPr>
              <w:t>对  象</w:t>
            </w:r>
          </w:p>
          <w:p>
            <w:pPr>
              <w:spacing w:line="320" w:lineRule="exact"/>
              <w:jc w:val="center"/>
              <w:rPr>
                <w:color w:val="000000"/>
                <w:szCs w:val="21"/>
              </w:rPr>
            </w:pPr>
            <w:r>
              <w:rPr>
                <w:color w:val="000000"/>
                <w:szCs w:val="21"/>
              </w:rPr>
              <w:t>满意度</w:t>
            </w:r>
          </w:p>
          <w:p>
            <w:pPr>
              <w:spacing w:line="320" w:lineRule="exact"/>
              <w:jc w:val="center"/>
              <w:rPr>
                <w:color w:val="000000"/>
                <w:szCs w:val="21"/>
              </w:rPr>
            </w:pPr>
            <w:r>
              <w:rPr>
                <w:color w:val="000000"/>
                <w:szCs w:val="21"/>
              </w:rPr>
              <w:t>指  标</w:t>
            </w:r>
          </w:p>
        </w:tc>
        <w:tc>
          <w:tcPr>
            <w:tcW w:w="993" w:type="dxa"/>
            <w:vAlign w:val="center"/>
          </w:tcPr>
          <w:p>
            <w:pPr>
              <w:spacing w:line="320" w:lineRule="exact"/>
              <w:rPr>
                <w:color w:val="000000"/>
                <w:szCs w:val="21"/>
              </w:rPr>
            </w:pPr>
            <w:r>
              <w:rPr>
                <w:color w:val="000000"/>
                <w:szCs w:val="21"/>
              </w:rPr>
              <w:t>教职工满意度调查分数</w:t>
            </w:r>
          </w:p>
        </w:tc>
        <w:tc>
          <w:tcPr>
            <w:tcW w:w="1134" w:type="dxa"/>
            <w:vAlign w:val="center"/>
          </w:tcPr>
          <w:p>
            <w:pPr>
              <w:spacing w:line="320" w:lineRule="exact"/>
              <w:jc w:val="center"/>
              <w:rPr>
                <w:color w:val="000000"/>
                <w:szCs w:val="21"/>
              </w:rPr>
            </w:pPr>
            <w:r>
              <w:rPr>
                <w:color w:val="000000"/>
                <w:szCs w:val="21"/>
              </w:rPr>
              <w:t>90</w:t>
            </w:r>
          </w:p>
        </w:tc>
        <w:tc>
          <w:tcPr>
            <w:tcW w:w="850" w:type="dxa"/>
            <w:vAlign w:val="center"/>
          </w:tcPr>
          <w:p>
            <w:pPr>
              <w:spacing w:line="320" w:lineRule="exact"/>
              <w:jc w:val="center"/>
              <w:rPr>
                <w:color w:val="000000"/>
                <w:szCs w:val="21"/>
              </w:rPr>
            </w:pPr>
            <w:r>
              <w:rPr>
                <w:rFonts w:hint="eastAsia"/>
                <w:color w:val="000000"/>
                <w:szCs w:val="21"/>
              </w:rPr>
              <w:t>91</w:t>
            </w:r>
          </w:p>
        </w:tc>
        <w:tc>
          <w:tcPr>
            <w:tcW w:w="709" w:type="dxa"/>
            <w:vAlign w:val="center"/>
          </w:tcPr>
          <w:p>
            <w:pPr>
              <w:spacing w:line="320" w:lineRule="exact"/>
              <w:jc w:val="center"/>
              <w:rPr>
                <w:color w:val="000000"/>
                <w:szCs w:val="21"/>
              </w:rPr>
            </w:pPr>
            <w:r>
              <w:rPr>
                <w:color w:val="000000"/>
                <w:szCs w:val="21"/>
              </w:rPr>
              <w:t>5</w:t>
            </w:r>
          </w:p>
        </w:tc>
        <w:tc>
          <w:tcPr>
            <w:tcW w:w="1101" w:type="dxa"/>
            <w:vAlign w:val="center"/>
          </w:tcPr>
          <w:p>
            <w:pPr>
              <w:spacing w:line="320" w:lineRule="exact"/>
              <w:jc w:val="center"/>
              <w:rPr>
                <w:color w:val="000000"/>
                <w:szCs w:val="21"/>
              </w:rPr>
            </w:pPr>
            <w:r>
              <w:rPr>
                <w:rFonts w:hint="eastAsia"/>
                <w:color w:val="000000"/>
                <w:szCs w:val="21"/>
              </w:rPr>
              <w:t>5</w:t>
            </w:r>
          </w:p>
        </w:tc>
        <w:tc>
          <w:tcPr>
            <w:tcW w:w="1479" w:type="dxa"/>
            <w:vAlign w:val="center"/>
          </w:tcPr>
          <w:p>
            <w:pPr>
              <w:spacing w:line="320" w:lineRule="exact"/>
              <w:rPr>
                <w:color w:val="000000"/>
                <w:szCs w:val="21"/>
              </w:rPr>
            </w:pPr>
            <w:r>
              <w:rPr>
                <w:color w:val="000000"/>
                <w:szCs w:val="21"/>
              </w:rPr>
              <w:t>满意度调查平均分数90（含）分及以上计5分，80-90（不含）分计4分，70-80（不含）计3分，60-70</w:t>
            </w:r>
            <w:r>
              <w:rPr>
                <w:color w:val="000000"/>
                <w:spacing w:val="-8"/>
                <w:szCs w:val="21"/>
              </w:rPr>
              <w:t>（不含）计2分,60（不含）及以下计0分。</w:t>
            </w:r>
          </w:p>
        </w:tc>
        <w:tc>
          <w:tcPr>
            <w:tcW w:w="1560" w:type="dxa"/>
            <w:vAlign w:val="center"/>
          </w:tcPr>
          <w:p>
            <w:pPr>
              <w:jc w:val="center"/>
              <w:rPr>
                <w:color w:val="000000"/>
                <w:szCs w:val="21"/>
              </w:rPr>
            </w:pPr>
            <w:r>
              <w:rPr>
                <w:rFonts w:hint="eastAsia"/>
                <w:color w:val="000000"/>
                <w:szCs w:val="21"/>
              </w:rPr>
              <w:t>共抽取120名教职工，总体满意度高，其中90%基本满意；10%非常满意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1093" w:type="dxa"/>
            <w:vMerge w:val="continue"/>
            <w:vAlign w:val="center"/>
          </w:tcPr>
          <w:p>
            <w:pPr>
              <w:jc w:val="center"/>
              <w:rPr>
                <w:color w:val="000000"/>
                <w:szCs w:val="21"/>
              </w:rPr>
            </w:pPr>
          </w:p>
        </w:tc>
        <w:tc>
          <w:tcPr>
            <w:tcW w:w="677" w:type="dxa"/>
            <w:vMerge w:val="continue"/>
            <w:vAlign w:val="center"/>
          </w:tcPr>
          <w:p>
            <w:pPr>
              <w:spacing w:line="320" w:lineRule="exact"/>
              <w:rPr>
                <w:color w:val="000000"/>
                <w:szCs w:val="21"/>
              </w:rPr>
            </w:pPr>
          </w:p>
        </w:tc>
        <w:tc>
          <w:tcPr>
            <w:tcW w:w="768" w:type="dxa"/>
            <w:vMerge w:val="continue"/>
            <w:vAlign w:val="center"/>
          </w:tcPr>
          <w:p>
            <w:pPr>
              <w:spacing w:line="320" w:lineRule="exact"/>
              <w:jc w:val="center"/>
              <w:rPr>
                <w:color w:val="000000"/>
                <w:szCs w:val="21"/>
              </w:rPr>
            </w:pPr>
          </w:p>
        </w:tc>
        <w:tc>
          <w:tcPr>
            <w:tcW w:w="993" w:type="dxa"/>
            <w:vAlign w:val="center"/>
          </w:tcPr>
          <w:p>
            <w:pPr>
              <w:spacing w:line="320" w:lineRule="exact"/>
              <w:rPr>
                <w:color w:val="000000"/>
                <w:szCs w:val="21"/>
              </w:rPr>
            </w:pPr>
            <w:r>
              <w:rPr>
                <w:color w:val="000000"/>
                <w:szCs w:val="21"/>
              </w:rPr>
              <w:t>学生满意度调查分数</w:t>
            </w:r>
          </w:p>
        </w:tc>
        <w:tc>
          <w:tcPr>
            <w:tcW w:w="1134" w:type="dxa"/>
            <w:vAlign w:val="center"/>
          </w:tcPr>
          <w:p>
            <w:pPr>
              <w:spacing w:line="320" w:lineRule="exact"/>
              <w:jc w:val="center"/>
              <w:rPr>
                <w:color w:val="000000"/>
                <w:szCs w:val="21"/>
              </w:rPr>
            </w:pPr>
            <w:r>
              <w:rPr>
                <w:color w:val="000000"/>
                <w:szCs w:val="21"/>
              </w:rPr>
              <w:t>90</w:t>
            </w:r>
          </w:p>
        </w:tc>
        <w:tc>
          <w:tcPr>
            <w:tcW w:w="850" w:type="dxa"/>
            <w:vAlign w:val="center"/>
          </w:tcPr>
          <w:p>
            <w:pPr>
              <w:spacing w:line="320" w:lineRule="exact"/>
              <w:jc w:val="center"/>
              <w:rPr>
                <w:color w:val="000000"/>
                <w:szCs w:val="21"/>
              </w:rPr>
            </w:pPr>
            <w:r>
              <w:rPr>
                <w:rFonts w:hint="eastAsia"/>
                <w:color w:val="000000"/>
                <w:szCs w:val="21"/>
              </w:rPr>
              <w:t>93.05</w:t>
            </w:r>
          </w:p>
        </w:tc>
        <w:tc>
          <w:tcPr>
            <w:tcW w:w="709" w:type="dxa"/>
            <w:vAlign w:val="center"/>
          </w:tcPr>
          <w:p>
            <w:pPr>
              <w:spacing w:line="320" w:lineRule="exact"/>
              <w:jc w:val="center"/>
              <w:rPr>
                <w:color w:val="000000"/>
                <w:szCs w:val="21"/>
              </w:rPr>
            </w:pPr>
            <w:r>
              <w:rPr>
                <w:color w:val="000000"/>
                <w:szCs w:val="21"/>
              </w:rPr>
              <w:t>5</w:t>
            </w:r>
          </w:p>
        </w:tc>
        <w:tc>
          <w:tcPr>
            <w:tcW w:w="1101" w:type="dxa"/>
            <w:vAlign w:val="center"/>
          </w:tcPr>
          <w:p>
            <w:pPr>
              <w:spacing w:line="320" w:lineRule="exact"/>
              <w:jc w:val="center"/>
              <w:rPr>
                <w:color w:val="000000"/>
                <w:szCs w:val="21"/>
              </w:rPr>
            </w:pPr>
            <w:r>
              <w:rPr>
                <w:rFonts w:hint="eastAsia"/>
                <w:color w:val="000000"/>
                <w:szCs w:val="21"/>
              </w:rPr>
              <w:t>5</w:t>
            </w:r>
          </w:p>
        </w:tc>
        <w:tc>
          <w:tcPr>
            <w:tcW w:w="1479" w:type="dxa"/>
            <w:vAlign w:val="center"/>
          </w:tcPr>
          <w:p>
            <w:pPr>
              <w:spacing w:line="320" w:lineRule="exact"/>
              <w:rPr>
                <w:color w:val="000000"/>
                <w:szCs w:val="21"/>
              </w:rPr>
            </w:pPr>
            <w:r>
              <w:rPr>
                <w:color w:val="000000"/>
                <w:szCs w:val="21"/>
              </w:rPr>
              <w:t>满意度调查平均分数90（含）分及以上计5分，80-90（不含）分计4分，70-80（不含）计3分，60-70（不含）计2分,60（不含）</w:t>
            </w:r>
            <w:r>
              <w:rPr>
                <w:color w:val="000000"/>
                <w:spacing w:val="-8"/>
                <w:szCs w:val="21"/>
              </w:rPr>
              <w:t>及以下计0分</w:t>
            </w:r>
            <w:r>
              <w:rPr>
                <w:color w:val="000000"/>
                <w:szCs w:val="21"/>
              </w:rPr>
              <w:t>。</w:t>
            </w:r>
          </w:p>
        </w:tc>
        <w:tc>
          <w:tcPr>
            <w:tcW w:w="1560" w:type="dxa"/>
            <w:vAlign w:val="center"/>
          </w:tcPr>
          <w:p>
            <w:pPr>
              <w:jc w:val="center"/>
              <w:rPr>
                <w:color w:val="000000"/>
                <w:szCs w:val="21"/>
              </w:rPr>
            </w:pPr>
            <w:r>
              <w:rPr>
                <w:rFonts w:hint="eastAsia"/>
                <w:color w:val="000000"/>
                <w:szCs w:val="21"/>
              </w:rPr>
              <w:t>满意度调查90%以上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2" w:hRule="atLeast"/>
          <w:jc w:val="center"/>
        </w:trPr>
        <w:tc>
          <w:tcPr>
            <w:tcW w:w="5515" w:type="dxa"/>
            <w:gridSpan w:val="6"/>
            <w:vAlign w:val="center"/>
          </w:tcPr>
          <w:p>
            <w:pPr>
              <w:jc w:val="center"/>
              <w:rPr>
                <w:color w:val="000000"/>
                <w:szCs w:val="21"/>
              </w:rPr>
            </w:pPr>
            <w:r>
              <w:rPr>
                <w:color w:val="000000"/>
                <w:szCs w:val="21"/>
              </w:rPr>
              <w:t>总分</w:t>
            </w:r>
          </w:p>
        </w:tc>
        <w:tc>
          <w:tcPr>
            <w:tcW w:w="709" w:type="dxa"/>
            <w:vAlign w:val="center"/>
          </w:tcPr>
          <w:p>
            <w:pPr>
              <w:jc w:val="center"/>
              <w:rPr>
                <w:color w:val="000000"/>
                <w:szCs w:val="21"/>
              </w:rPr>
            </w:pPr>
            <w:r>
              <w:rPr>
                <w:color w:val="000000"/>
                <w:szCs w:val="21"/>
              </w:rPr>
              <w:t>100</w:t>
            </w:r>
          </w:p>
        </w:tc>
        <w:tc>
          <w:tcPr>
            <w:tcW w:w="1101" w:type="dxa"/>
            <w:vAlign w:val="center"/>
          </w:tcPr>
          <w:p>
            <w:pPr>
              <w:ind w:firstLine="210" w:firstLineChars="100"/>
              <w:rPr>
                <w:color w:val="000000"/>
                <w:szCs w:val="21"/>
              </w:rPr>
            </w:pPr>
            <w:r>
              <w:rPr>
                <w:rFonts w:hint="eastAsia"/>
                <w:color w:val="000000"/>
                <w:szCs w:val="21"/>
              </w:rPr>
              <w:t>95</w:t>
            </w:r>
          </w:p>
        </w:tc>
        <w:tc>
          <w:tcPr>
            <w:tcW w:w="1479" w:type="dxa"/>
          </w:tcPr>
          <w:p>
            <w:pPr>
              <w:rPr>
                <w:color w:val="000000"/>
                <w:szCs w:val="21"/>
              </w:rPr>
            </w:pPr>
          </w:p>
        </w:tc>
        <w:tc>
          <w:tcPr>
            <w:tcW w:w="1560" w:type="dxa"/>
            <w:vAlign w:val="center"/>
          </w:tcPr>
          <w:p>
            <w:pPr>
              <w:rPr>
                <w:color w:val="000000"/>
                <w:szCs w:val="21"/>
              </w:rPr>
            </w:pPr>
          </w:p>
        </w:tc>
      </w:tr>
    </w:tbl>
    <w:p>
      <w:pPr>
        <w:spacing w:line="220" w:lineRule="atLeast"/>
      </w:pPr>
    </w:p>
    <w:p>
      <w:pPr>
        <w:spacing w:line="570" w:lineRule="exact"/>
        <w:contextualSpacing/>
        <w:rPr>
          <w:rFonts w:eastAsia="黑体"/>
          <w:sz w:val="32"/>
          <w:szCs w:val="32"/>
        </w:rPr>
      </w:pPr>
    </w:p>
    <w:p>
      <w:pPr>
        <w:spacing w:line="570" w:lineRule="exact"/>
        <w:contextualSpacing/>
        <w:rPr>
          <w:rFonts w:eastAsia="黑体"/>
          <w:sz w:val="32"/>
          <w:szCs w:val="32"/>
        </w:rPr>
      </w:pPr>
    </w:p>
    <w:p>
      <w:pPr>
        <w:spacing w:line="570" w:lineRule="exact"/>
        <w:contextualSpacing/>
        <w:rPr>
          <w:rFonts w:eastAsia="黑体"/>
          <w:sz w:val="32"/>
          <w:szCs w:val="32"/>
        </w:rPr>
      </w:pPr>
    </w:p>
    <w:p>
      <w:pPr>
        <w:spacing w:line="570" w:lineRule="exact"/>
        <w:contextualSpacing/>
        <w:rPr>
          <w:rFonts w:eastAsia="黑体"/>
          <w:sz w:val="32"/>
          <w:szCs w:val="32"/>
        </w:rPr>
      </w:pPr>
    </w:p>
    <w:p>
      <w:pPr>
        <w:spacing w:line="570" w:lineRule="exact"/>
        <w:contextualSpacing/>
        <w:rPr>
          <w:rFonts w:eastAsia="黑体"/>
          <w:sz w:val="32"/>
          <w:szCs w:val="32"/>
        </w:rPr>
      </w:pPr>
      <w:r>
        <w:rPr>
          <w:rFonts w:eastAsia="黑体"/>
          <w:sz w:val="32"/>
          <w:szCs w:val="32"/>
        </w:rPr>
        <w:t>附件</w:t>
      </w:r>
      <w:r>
        <w:rPr>
          <w:rFonts w:hint="eastAsia" w:eastAsia="黑体"/>
          <w:sz w:val="32"/>
          <w:szCs w:val="32"/>
        </w:rPr>
        <w:t>3</w:t>
      </w:r>
    </w:p>
    <w:p>
      <w:pPr>
        <w:spacing w:line="220" w:lineRule="atLeast"/>
        <w:jc w:val="center"/>
        <w:rPr>
          <w:rFonts w:eastAsia="方正小标宋_GBK"/>
          <w:color w:val="000000"/>
          <w:sz w:val="44"/>
          <w:szCs w:val="44"/>
        </w:rPr>
      </w:pPr>
      <w:r>
        <w:rPr>
          <w:rFonts w:eastAsia="方正小标宋_GBK"/>
          <w:color w:val="000000"/>
          <w:sz w:val="44"/>
          <w:szCs w:val="44"/>
        </w:rPr>
        <w:t>2019年度</w:t>
      </w:r>
      <w:r>
        <w:rPr>
          <w:rFonts w:hint="eastAsia" w:eastAsia="方正小标宋_GBK"/>
          <w:color w:val="000000"/>
          <w:sz w:val="44"/>
          <w:szCs w:val="44"/>
        </w:rPr>
        <w:t>项目</w:t>
      </w:r>
      <w:r>
        <w:rPr>
          <w:rFonts w:eastAsia="方正小标宋_GBK"/>
          <w:color w:val="000000"/>
          <w:sz w:val="44"/>
          <w:szCs w:val="44"/>
        </w:rPr>
        <w:t>支出绩效自评表</w:t>
      </w:r>
    </w:p>
    <w:p>
      <w:pPr>
        <w:spacing w:line="220" w:lineRule="atLeast"/>
        <w:jc w:val="center"/>
        <w:rPr>
          <w:rFonts w:eastAsia="方正小标宋_GBK"/>
          <w:color w:val="000000"/>
          <w:sz w:val="44"/>
          <w:szCs w:val="44"/>
        </w:rPr>
      </w:pPr>
      <w:r>
        <w:rPr>
          <w:rFonts w:hint="eastAsia" w:eastAsia="方正小标宋_GBK"/>
          <w:color w:val="000000"/>
          <w:sz w:val="44"/>
          <w:szCs w:val="44"/>
        </w:rPr>
        <w:t>（综合教育发展项目）</w:t>
      </w:r>
    </w:p>
    <w:tbl>
      <w:tblPr>
        <w:tblStyle w:val="7"/>
        <w:tblW w:w="936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1080"/>
        <w:gridCol w:w="1080"/>
        <w:gridCol w:w="1121"/>
        <w:gridCol w:w="1031"/>
        <w:gridCol w:w="1134"/>
        <w:gridCol w:w="828"/>
        <w:gridCol w:w="873"/>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vAlign w:val="center"/>
          </w:tcPr>
          <w:p>
            <w:pPr>
              <w:spacing w:line="240" w:lineRule="exact"/>
              <w:jc w:val="center"/>
              <w:rPr>
                <w:color w:val="000000"/>
                <w:szCs w:val="21"/>
              </w:rPr>
            </w:pPr>
            <w:r>
              <w:rPr>
                <w:color w:val="000000"/>
                <w:szCs w:val="21"/>
              </w:rPr>
              <w:t>项目支</w:t>
            </w:r>
          </w:p>
          <w:p>
            <w:pPr>
              <w:spacing w:line="240" w:lineRule="exact"/>
              <w:jc w:val="center"/>
              <w:rPr>
                <w:color w:val="000000"/>
                <w:szCs w:val="21"/>
              </w:rPr>
            </w:pPr>
            <w:r>
              <w:rPr>
                <w:color w:val="000000"/>
                <w:szCs w:val="21"/>
              </w:rPr>
              <w:t>出名称</w:t>
            </w:r>
          </w:p>
        </w:tc>
        <w:tc>
          <w:tcPr>
            <w:tcW w:w="8281" w:type="dxa"/>
            <w:gridSpan w:val="8"/>
            <w:vAlign w:val="center"/>
          </w:tcPr>
          <w:p>
            <w:pPr>
              <w:spacing w:line="240" w:lineRule="exact"/>
              <w:jc w:val="center"/>
              <w:rPr>
                <w:color w:val="000000"/>
                <w:szCs w:val="21"/>
              </w:rPr>
            </w:pPr>
            <w:r>
              <w:rPr>
                <w:rFonts w:hint="eastAsia"/>
                <w:color w:val="000000"/>
                <w:szCs w:val="21"/>
              </w:rPr>
              <w:t>教育综合发展专项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vAlign w:val="center"/>
          </w:tcPr>
          <w:p>
            <w:pPr>
              <w:spacing w:line="240" w:lineRule="exact"/>
              <w:rPr>
                <w:color w:val="000000"/>
                <w:szCs w:val="21"/>
              </w:rPr>
            </w:pPr>
            <w:r>
              <w:rPr>
                <w:color w:val="000000"/>
                <w:szCs w:val="21"/>
              </w:rPr>
              <w:t>主管部门</w:t>
            </w:r>
          </w:p>
        </w:tc>
        <w:tc>
          <w:tcPr>
            <w:tcW w:w="4312" w:type="dxa"/>
            <w:gridSpan w:val="4"/>
            <w:vAlign w:val="center"/>
          </w:tcPr>
          <w:p>
            <w:pPr>
              <w:spacing w:line="240" w:lineRule="exact"/>
              <w:rPr>
                <w:color w:val="000000"/>
                <w:szCs w:val="21"/>
              </w:rPr>
            </w:pPr>
            <w:r>
              <w:rPr>
                <w:color w:val="000000"/>
                <w:szCs w:val="21"/>
              </w:rPr>
              <w:t>　</w:t>
            </w:r>
            <w:r>
              <w:rPr>
                <w:rFonts w:hint="eastAsia"/>
                <w:color w:val="000000"/>
                <w:szCs w:val="21"/>
              </w:rPr>
              <w:t>湖南省教育厅</w:t>
            </w:r>
          </w:p>
        </w:tc>
        <w:tc>
          <w:tcPr>
            <w:tcW w:w="1134" w:type="dxa"/>
            <w:vAlign w:val="center"/>
          </w:tcPr>
          <w:p>
            <w:pPr>
              <w:spacing w:line="240" w:lineRule="exact"/>
              <w:jc w:val="center"/>
              <w:rPr>
                <w:color w:val="000000"/>
                <w:szCs w:val="21"/>
              </w:rPr>
            </w:pPr>
            <w:r>
              <w:rPr>
                <w:color w:val="000000"/>
                <w:szCs w:val="21"/>
              </w:rPr>
              <w:t>实施单位</w:t>
            </w:r>
          </w:p>
        </w:tc>
        <w:tc>
          <w:tcPr>
            <w:tcW w:w="2835" w:type="dxa"/>
            <w:gridSpan w:val="3"/>
            <w:vAlign w:val="center"/>
          </w:tcPr>
          <w:p>
            <w:pPr>
              <w:spacing w:line="240" w:lineRule="exact"/>
              <w:rPr>
                <w:color w:val="000000"/>
                <w:szCs w:val="21"/>
              </w:rPr>
            </w:pPr>
            <w:r>
              <w:rPr>
                <w:color w:val="000000"/>
                <w:szCs w:val="21"/>
              </w:rPr>
              <w:t>　</w:t>
            </w:r>
            <w:r>
              <w:rPr>
                <w:rFonts w:hint="eastAsia"/>
                <w:color w:val="000000"/>
                <w:szCs w:val="21"/>
              </w:rPr>
              <w:t>湖南大众传媒职业技术学院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6" w:hRule="atLeast"/>
          <w:jc w:val="center"/>
        </w:trPr>
        <w:tc>
          <w:tcPr>
            <w:tcW w:w="1080" w:type="dxa"/>
            <w:vMerge w:val="restart"/>
            <w:vAlign w:val="center"/>
          </w:tcPr>
          <w:p>
            <w:pPr>
              <w:spacing w:line="240" w:lineRule="exact"/>
              <w:jc w:val="center"/>
              <w:rPr>
                <w:color w:val="000000"/>
                <w:szCs w:val="21"/>
              </w:rPr>
            </w:pPr>
            <w:r>
              <w:rPr>
                <w:color w:val="000000"/>
                <w:szCs w:val="21"/>
              </w:rPr>
              <w:t>项目资金</w:t>
            </w:r>
            <w:r>
              <w:rPr>
                <w:color w:val="000000"/>
                <w:szCs w:val="21"/>
              </w:rPr>
              <w:br w:type="textWrapping"/>
            </w:r>
            <w:r>
              <w:rPr>
                <w:color w:val="000000"/>
                <w:szCs w:val="21"/>
              </w:rPr>
              <w:t>（万元）</w:t>
            </w:r>
          </w:p>
        </w:tc>
        <w:tc>
          <w:tcPr>
            <w:tcW w:w="2160" w:type="dxa"/>
            <w:gridSpan w:val="2"/>
            <w:vAlign w:val="center"/>
          </w:tcPr>
          <w:p>
            <w:pPr>
              <w:spacing w:line="240" w:lineRule="exact"/>
              <w:rPr>
                <w:color w:val="000000"/>
                <w:szCs w:val="21"/>
              </w:rPr>
            </w:pPr>
            <w:r>
              <w:rPr>
                <w:color w:val="000000"/>
                <w:szCs w:val="21"/>
              </w:rPr>
              <w:t>　</w:t>
            </w:r>
          </w:p>
        </w:tc>
        <w:tc>
          <w:tcPr>
            <w:tcW w:w="1121" w:type="dxa"/>
            <w:vAlign w:val="center"/>
          </w:tcPr>
          <w:p>
            <w:pPr>
              <w:spacing w:line="240" w:lineRule="exact"/>
              <w:jc w:val="center"/>
              <w:rPr>
                <w:color w:val="000000"/>
                <w:szCs w:val="21"/>
              </w:rPr>
            </w:pPr>
            <w:r>
              <w:rPr>
                <w:color w:val="000000"/>
                <w:szCs w:val="21"/>
              </w:rPr>
              <w:t>年初</w:t>
            </w:r>
          </w:p>
          <w:p>
            <w:pPr>
              <w:spacing w:line="240" w:lineRule="exact"/>
              <w:jc w:val="center"/>
              <w:rPr>
                <w:color w:val="000000"/>
                <w:szCs w:val="21"/>
              </w:rPr>
            </w:pPr>
            <w:r>
              <w:rPr>
                <w:color w:val="000000"/>
                <w:szCs w:val="21"/>
              </w:rPr>
              <w:t>预算数</w:t>
            </w:r>
          </w:p>
        </w:tc>
        <w:tc>
          <w:tcPr>
            <w:tcW w:w="1031" w:type="dxa"/>
            <w:vAlign w:val="center"/>
          </w:tcPr>
          <w:p>
            <w:pPr>
              <w:spacing w:line="240" w:lineRule="exact"/>
              <w:jc w:val="center"/>
              <w:rPr>
                <w:color w:val="000000"/>
                <w:szCs w:val="21"/>
              </w:rPr>
            </w:pPr>
            <w:r>
              <w:rPr>
                <w:color w:val="000000"/>
                <w:szCs w:val="21"/>
              </w:rPr>
              <w:t>全年</w:t>
            </w:r>
          </w:p>
          <w:p>
            <w:pPr>
              <w:spacing w:line="240" w:lineRule="exact"/>
              <w:jc w:val="center"/>
              <w:rPr>
                <w:color w:val="000000"/>
                <w:szCs w:val="21"/>
              </w:rPr>
            </w:pPr>
            <w:r>
              <w:rPr>
                <w:color w:val="000000"/>
                <w:szCs w:val="21"/>
              </w:rPr>
              <w:t>预算数</w:t>
            </w:r>
          </w:p>
        </w:tc>
        <w:tc>
          <w:tcPr>
            <w:tcW w:w="1134" w:type="dxa"/>
            <w:vAlign w:val="center"/>
          </w:tcPr>
          <w:p>
            <w:pPr>
              <w:spacing w:line="240" w:lineRule="exact"/>
              <w:jc w:val="center"/>
              <w:rPr>
                <w:szCs w:val="21"/>
              </w:rPr>
            </w:pPr>
            <w:r>
              <w:rPr>
                <w:szCs w:val="21"/>
              </w:rPr>
              <w:t>全年</w:t>
            </w:r>
          </w:p>
          <w:p>
            <w:pPr>
              <w:spacing w:line="240" w:lineRule="exact"/>
              <w:jc w:val="center"/>
              <w:rPr>
                <w:szCs w:val="21"/>
              </w:rPr>
            </w:pPr>
            <w:r>
              <w:rPr>
                <w:szCs w:val="21"/>
              </w:rPr>
              <w:t>执行数</w:t>
            </w:r>
          </w:p>
        </w:tc>
        <w:tc>
          <w:tcPr>
            <w:tcW w:w="828" w:type="dxa"/>
            <w:vAlign w:val="center"/>
          </w:tcPr>
          <w:p>
            <w:pPr>
              <w:spacing w:line="240" w:lineRule="exact"/>
              <w:jc w:val="center"/>
              <w:rPr>
                <w:szCs w:val="21"/>
              </w:rPr>
            </w:pPr>
            <w:r>
              <w:rPr>
                <w:szCs w:val="21"/>
              </w:rPr>
              <w:t>分值</w:t>
            </w:r>
          </w:p>
        </w:tc>
        <w:tc>
          <w:tcPr>
            <w:tcW w:w="873" w:type="dxa"/>
            <w:vAlign w:val="center"/>
          </w:tcPr>
          <w:p>
            <w:pPr>
              <w:spacing w:line="240" w:lineRule="exact"/>
              <w:jc w:val="center"/>
              <w:rPr>
                <w:szCs w:val="21"/>
              </w:rPr>
            </w:pPr>
            <w:r>
              <w:rPr>
                <w:szCs w:val="21"/>
              </w:rPr>
              <w:t>执行率</w:t>
            </w:r>
          </w:p>
        </w:tc>
        <w:tc>
          <w:tcPr>
            <w:tcW w:w="1134" w:type="dxa"/>
            <w:vAlign w:val="center"/>
          </w:tcPr>
          <w:p>
            <w:pPr>
              <w:spacing w:line="240" w:lineRule="exact"/>
              <w:jc w:val="center"/>
              <w:rPr>
                <w:szCs w:val="21"/>
              </w:rPr>
            </w:pPr>
            <w:r>
              <w:rPr>
                <w:szCs w:val="21"/>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vMerge w:val="continue"/>
            <w:vAlign w:val="center"/>
          </w:tcPr>
          <w:p>
            <w:pPr>
              <w:spacing w:line="240" w:lineRule="exact"/>
              <w:rPr>
                <w:color w:val="000000"/>
                <w:szCs w:val="21"/>
              </w:rPr>
            </w:pPr>
          </w:p>
        </w:tc>
        <w:tc>
          <w:tcPr>
            <w:tcW w:w="2160" w:type="dxa"/>
            <w:gridSpan w:val="2"/>
            <w:vAlign w:val="center"/>
          </w:tcPr>
          <w:p>
            <w:pPr>
              <w:spacing w:line="240" w:lineRule="exact"/>
              <w:rPr>
                <w:color w:val="000000"/>
                <w:szCs w:val="21"/>
              </w:rPr>
            </w:pPr>
            <w:r>
              <w:rPr>
                <w:color w:val="000000"/>
                <w:szCs w:val="21"/>
              </w:rPr>
              <w:t>年度资金总额　</w:t>
            </w:r>
          </w:p>
        </w:tc>
        <w:tc>
          <w:tcPr>
            <w:tcW w:w="1121" w:type="dxa"/>
            <w:vAlign w:val="center"/>
          </w:tcPr>
          <w:p>
            <w:pPr>
              <w:spacing w:line="240" w:lineRule="exact"/>
              <w:jc w:val="center"/>
              <w:rPr>
                <w:color w:val="000000"/>
                <w:szCs w:val="21"/>
              </w:rPr>
            </w:pPr>
            <w:r>
              <w:rPr>
                <w:rFonts w:hint="eastAsia"/>
                <w:color w:val="000000"/>
                <w:szCs w:val="21"/>
              </w:rPr>
              <w:t>796.10</w:t>
            </w:r>
          </w:p>
        </w:tc>
        <w:tc>
          <w:tcPr>
            <w:tcW w:w="1031" w:type="dxa"/>
            <w:vAlign w:val="center"/>
          </w:tcPr>
          <w:p>
            <w:pPr>
              <w:spacing w:line="240" w:lineRule="exact"/>
              <w:jc w:val="center"/>
              <w:rPr>
                <w:color w:val="000000"/>
                <w:szCs w:val="21"/>
              </w:rPr>
            </w:pPr>
            <w:r>
              <w:rPr>
                <w:rFonts w:hint="eastAsia"/>
                <w:color w:val="000000"/>
                <w:szCs w:val="21"/>
              </w:rPr>
              <w:t>1234.6</w:t>
            </w:r>
          </w:p>
        </w:tc>
        <w:tc>
          <w:tcPr>
            <w:tcW w:w="1134" w:type="dxa"/>
            <w:vAlign w:val="center"/>
          </w:tcPr>
          <w:p>
            <w:pPr>
              <w:spacing w:line="240" w:lineRule="exact"/>
              <w:jc w:val="center"/>
              <w:rPr>
                <w:color w:val="000000"/>
                <w:szCs w:val="21"/>
              </w:rPr>
            </w:pPr>
            <w:r>
              <w:rPr>
                <w:rFonts w:hint="eastAsia"/>
                <w:color w:val="000000"/>
                <w:szCs w:val="21"/>
              </w:rPr>
              <w:t>1184.68</w:t>
            </w:r>
          </w:p>
        </w:tc>
        <w:tc>
          <w:tcPr>
            <w:tcW w:w="828" w:type="dxa"/>
            <w:vAlign w:val="center"/>
          </w:tcPr>
          <w:p>
            <w:pPr>
              <w:spacing w:line="240" w:lineRule="exact"/>
              <w:jc w:val="center"/>
              <w:rPr>
                <w:color w:val="000000"/>
                <w:szCs w:val="21"/>
              </w:rPr>
            </w:pPr>
            <w:r>
              <w:rPr>
                <w:color w:val="000000"/>
                <w:szCs w:val="21"/>
              </w:rPr>
              <w:t>10</w:t>
            </w:r>
          </w:p>
        </w:tc>
        <w:tc>
          <w:tcPr>
            <w:tcW w:w="873" w:type="dxa"/>
            <w:vAlign w:val="center"/>
          </w:tcPr>
          <w:p>
            <w:pPr>
              <w:spacing w:line="240" w:lineRule="exact"/>
              <w:jc w:val="center"/>
              <w:rPr>
                <w:color w:val="000000"/>
                <w:szCs w:val="21"/>
              </w:rPr>
            </w:pPr>
            <w:r>
              <w:rPr>
                <w:rFonts w:hint="eastAsia"/>
                <w:color w:val="000000"/>
                <w:szCs w:val="21"/>
              </w:rPr>
              <w:t>100%</w:t>
            </w:r>
          </w:p>
        </w:tc>
        <w:tc>
          <w:tcPr>
            <w:tcW w:w="1134" w:type="dxa"/>
            <w:vAlign w:val="center"/>
          </w:tcPr>
          <w:p>
            <w:pPr>
              <w:spacing w:line="240" w:lineRule="exact"/>
              <w:jc w:val="center"/>
              <w:rPr>
                <w:color w:val="000000"/>
                <w:szCs w:val="21"/>
              </w:rPr>
            </w:pPr>
            <w:r>
              <w:rPr>
                <w:rFonts w:hint="eastAsia"/>
                <w:color w:val="000000"/>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vMerge w:val="continue"/>
            <w:vAlign w:val="center"/>
          </w:tcPr>
          <w:p>
            <w:pPr>
              <w:spacing w:line="240" w:lineRule="exact"/>
              <w:rPr>
                <w:color w:val="000000"/>
                <w:szCs w:val="21"/>
              </w:rPr>
            </w:pPr>
          </w:p>
        </w:tc>
        <w:tc>
          <w:tcPr>
            <w:tcW w:w="2160" w:type="dxa"/>
            <w:gridSpan w:val="2"/>
            <w:vAlign w:val="center"/>
          </w:tcPr>
          <w:p>
            <w:pPr>
              <w:spacing w:line="240" w:lineRule="exact"/>
              <w:rPr>
                <w:color w:val="000000"/>
                <w:szCs w:val="21"/>
              </w:rPr>
            </w:pPr>
            <w:r>
              <w:rPr>
                <w:color w:val="000000"/>
                <w:szCs w:val="21"/>
              </w:rPr>
              <w:t>其中：当年财政拨款　</w:t>
            </w:r>
          </w:p>
        </w:tc>
        <w:tc>
          <w:tcPr>
            <w:tcW w:w="1121" w:type="dxa"/>
            <w:vAlign w:val="center"/>
          </w:tcPr>
          <w:p>
            <w:pPr>
              <w:spacing w:line="240" w:lineRule="exact"/>
              <w:jc w:val="center"/>
              <w:rPr>
                <w:color w:val="000000"/>
                <w:szCs w:val="21"/>
              </w:rPr>
            </w:pPr>
            <w:r>
              <w:rPr>
                <w:rFonts w:hint="eastAsia"/>
                <w:color w:val="000000"/>
                <w:szCs w:val="21"/>
              </w:rPr>
              <w:t>796.10</w:t>
            </w:r>
          </w:p>
        </w:tc>
        <w:tc>
          <w:tcPr>
            <w:tcW w:w="1031" w:type="dxa"/>
            <w:vAlign w:val="center"/>
          </w:tcPr>
          <w:p>
            <w:pPr>
              <w:spacing w:line="240" w:lineRule="exact"/>
              <w:jc w:val="center"/>
              <w:rPr>
                <w:color w:val="000000"/>
                <w:szCs w:val="21"/>
              </w:rPr>
            </w:pPr>
            <w:r>
              <w:rPr>
                <w:rFonts w:hint="eastAsia"/>
                <w:color w:val="000000"/>
                <w:szCs w:val="21"/>
              </w:rPr>
              <w:t>1234.6</w:t>
            </w:r>
          </w:p>
        </w:tc>
        <w:tc>
          <w:tcPr>
            <w:tcW w:w="1134" w:type="dxa"/>
            <w:vAlign w:val="center"/>
          </w:tcPr>
          <w:p>
            <w:pPr>
              <w:spacing w:line="240" w:lineRule="exact"/>
              <w:jc w:val="center"/>
              <w:rPr>
                <w:color w:val="000000"/>
                <w:szCs w:val="21"/>
              </w:rPr>
            </w:pPr>
            <w:r>
              <w:rPr>
                <w:rFonts w:hint="eastAsia"/>
                <w:color w:val="000000"/>
                <w:szCs w:val="21"/>
              </w:rPr>
              <w:t>1184.68</w:t>
            </w:r>
          </w:p>
        </w:tc>
        <w:tc>
          <w:tcPr>
            <w:tcW w:w="828" w:type="dxa"/>
            <w:vAlign w:val="center"/>
          </w:tcPr>
          <w:p>
            <w:pPr>
              <w:spacing w:line="240" w:lineRule="exact"/>
              <w:jc w:val="center"/>
              <w:rPr>
                <w:color w:val="000000"/>
                <w:szCs w:val="21"/>
              </w:rPr>
            </w:pPr>
            <w:r>
              <w:rPr>
                <w:color w:val="000000"/>
                <w:szCs w:val="21"/>
              </w:rPr>
              <w:t>10</w:t>
            </w:r>
          </w:p>
        </w:tc>
        <w:tc>
          <w:tcPr>
            <w:tcW w:w="873" w:type="dxa"/>
            <w:vAlign w:val="center"/>
          </w:tcPr>
          <w:p>
            <w:pPr>
              <w:spacing w:line="240" w:lineRule="exact"/>
              <w:jc w:val="center"/>
              <w:rPr>
                <w:color w:val="000000"/>
                <w:szCs w:val="21"/>
              </w:rPr>
            </w:pPr>
            <w:r>
              <w:rPr>
                <w:rFonts w:hint="eastAsia"/>
                <w:color w:val="000000"/>
                <w:szCs w:val="21"/>
              </w:rPr>
              <w:t>100%</w:t>
            </w:r>
          </w:p>
        </w:tc>
        <w:tc>
          <w:tcPr>
            <w:tcW w:w="1134" w:type="dxa"/>
            <w:vAlign w:val="center"/>
          </w:tcPr>
          <w:p>
            <w:pPr>
              <w:spacing w:line="240" w:lineRule="exact"/>
              <w:jc w:val="center"/>
              <w:rPr>
                <w:color w:val="000000"/>
                <w:szCs w:val="21"/>
              </w:rPr>
            </w:pPr>
            <w:r>
              <w:rPr>
                <w:rFonts w:hint="eastAsia"/>
                <w:color w:val="000000"/>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vMerge w:val="continue"/>
            <w:vAlign w:val="center"/>
          </w:tcPr>
          <w:p>
            <w:pPr>
              <w:spacing w:line="240" w:lineRule="exact"/>
              <w:rPr>
                <w:color w:val="000000"/>
                <w:szCs w:val="21"/>
              </w:rPr>
            </w:pPr>
          </w:p>
        </w:tc>
        <w:tc>
          <w:tcPr>
            <w:tcW w:w="2160" w:type="dxa"/>
            <w:gridSpan w:val="2"/>
            <w:vAlign w:val="center"/>
          </w:tcPr>
          <w:p>
            <w:pPr>
              <w:spacing w:line="240" w:lineRule="exact"/>
              <w:ind w:firstLine="630" w:firstLineChars="300"/>
              <w:rPr>
                <w:color w:val="000000"/>
                <w:szCs w:val="21"/>
              </w:rPr>
            </w:pPr>
            <w:r>
              <w:rPr>
                <w:color w:val="000000"/>
                <w:szCs w:val="21"/>
              </w:rPr>
              <w:t>上年结转资金　</w:t>
            </w:r>
          </w:p>
        </w:tc>
        <w:tc>
          <w:tcPr>
            <w:tcW w:w="1121" w:type="dxa"/>
            <w:vAlign w:val="center"/>
          </w:tcPr>
          <w:p>
            <w:pPr>
              <w:spacing w:line="240" w:lineRule="exact"/>
              <w:rPr>
                <w:color w:val="000000"/>
                <w:szCs w:val="21"/>
              </w:rPr>
            </w:pPr>
            <w:r>
              <w:rPr>
                <w:color w:val="000000"/>
                <w:szCs w:val="21"/>
              </w:rPr>
              <w:t>　</w:t>
            </w:r>
            <w:r>
              <w:rPr>
                <w:rFonts w:hint="eastAsia"/>
                <w:color w:val="000000"/>
                <w:szCs w:val="21"/>
              </w:rPr>
              <w:t>0</w:t>
            </w:r>
          </w:p>
        </w:tc>
        <w:tc>
          <w:tcPr>
            <w:tcW w:w="1031" w:type="dxa"/>
            <w:vAlign w:val="center"/>
          </w:tcPr>
          <w:p>
            <w:pPr>
              <w:spacing w:line="240" w:lineRule="exact"/>
              <w:rPr>
                <w:color w:val="000000"/>
                <w:szCs w:val="21"/>
              </w:rPr>
            </w:pPr>
            <w:r>
              <w:rPr>
                <w:color w:val="000000"/>
                <w:szCs w:val="21"/>
              </w:rPr>
              <w:t>　</w:t>
            </w:r>
            <w:r>
              <w:rPr>
                <w:rFonts w:hint="eastAsia"/>
                <w:color w:val="000000"/>
                <w:szCs w:val="21"/>
              </w:rPr>
              <w:t>0</w:t>
            </w:r>
          </w:p>
        </w:tc>
        <w:tc>
          <w:tcPr>
            <w:tcW w:w="1134" w:type="dxa"/>
            <w:vAlign w:val="center"/>
          </w:tcPr>
          <w:p>
            <w:pPr>
              <w:spacing w:line="240" w:lineRule="exact"/>
              <w:rPr>
                <w:color w:val="000000"/>
                <w:szCs w:val="21"/>
              </w:rPr>
            </w:pPr>
            <w:r>
              <w:rPr>
                <w:color w:val="000000"/>
                <w:szCs w:val="21"/>
              </w:rPr>
              <w:t>　</w:t>
            </w:r>
            <w:r>
              <w:rPr>
                <w:rFonts w:hint="eastAsia"/>
                <w:color w:val="000000"/>
                <w:szCs w:val="21"/>
              </w:rPr>
              <w:t>0</w:t>
            </w:r>
          </w:p>
        </w:tc>
        <w:tc>
          <w:tcPr>
            <w:tcW w:w="828" w:type="dxa"/>
            <w:vAlign w:val="center"/>
          </w:tcPr>
          <w:p>
            <w:pPr>
              <w:spacing w:line="240" w:lineRule="exact"/>
              <w:rPr>
                <w:color w:val="000000"/>
                <w:szCs w:val="21"/>
              </w:rPr>
            </w:pPr>
            <w:r>
              <w:rPr>
                <w:color w:val="000000"/>
                <w:szCs w:val="21"/>
              </w:rPr>
              <w:t>　</w:t>
            </w:r>
          </w:p>
        </w:tc>
        <w:tc>
          <w:tcPr>
            <w:tcW w:w="873" w:type="dxa"/>
            <w:vAlign w:val="center"/>
          </w:tcPr>
          <w:p>
            <w:pPr>
              <w:spacing w:line="240" w:lineRule="exact"/>
              <w:rPr>
                <w:color w:val="000000"/>
                <w:szCs w:val="21"/>
              </w:rPr>
            </w:pPr>
            <w:r>
              <w:rPr>
                <w:color w:val="000000"/>
                <w:szCs w:val="21"/>
              </w:rPr>
              <w:t>　</w:t>
            </w:r>
          </w:p>
        </w:tc>
        <w:tc>
          <w:tcPr>
            <w:tcW w:w="1134" w:type="dxa"/>
            <w:vAlign w:val="center"/>
          </w:tcPr>
          <w:p>
            <w:pPr>
              <w:spacing w:line="240" w:lineRule="exact"/>
              <w:rPr>
                <w:color w:val="000000"/>
                <w:szCs w:val="21"/>
              </w:rPr>
            </w:pPr>
            <w:r>
              <w:rPr>
                <w:color w:val="00000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vMerge w:val="continue"/>
            <w:vAlign w:val="center"/>
          </w:tcPr>
          <w:p>
            <w:pPr>
              <w:spacing w:line="240" w:lineRule="exact"/>
              <w:rPr>
                <w:color w:val="000000"/>
                <w:szCs w:val="21"/>
              </w:rPr>
            </w:pPr>
          </w:p>
        </w:tc>
        <w:tc>
          <w:tcPr>
            <w:tcW w:w="2160" w:type="dxa"/>
            <w:gridSpan w:val="2"/>
            <w:vAlign w:val="center"/>
          </w:tcPr>
          <w:p>
            <w:pPr>
              <w:spacing w:line="240" w:lineRule="exact"/>
              <w:ind w:firstLine="630" w:firstLineChars="300"/>
              <w:rPr>
                <w:color w:val="000000"/>
                <w:szCs w:val="21"/>
              </w:rPr>
            </w:pPr>
            <w:r>
              <w:rPr>
                <w:color w:val="000000"/>
                <w:szCs w:val="21"/>
              </w:rPr>
              <w:t>其他资金</w:t>
            </w:r>
          </w:p>
        </w:tc>
        <w:tc>
          <w:tcPr>
            <w:tcW w:w="1121" w:type="dxa"/>
            <w:vAlign w:val="center"/>
          </w:tcPr>
          <w:p>
            <w:pPr>
              <w:spacing w:line="240" w:lineRule="exact"/>
              <w:rPr>
                <w:color w:val="000000"/>
                <w:szCs w:val="21"/>
              </w:rPr>
            </w:pPr>
            <w:r>
              <w:rPr>
                <w:color w:val="000000"/>
                <w:szCs w:val="21"/>
              </w:rPr>
              <w:t>　</w:t>
            </w:r>
            <w:r>
              <w:rPr>
                <w:rFonts w:hint="eastAsia"/>
                <w:color w:val="000000"/>
                <w:szCs w:val="21"/>
              </w:rPr>
              <w:t>0</w:t>
            </w:r>
          </w:p>
        </w:tc>
        <w:tc>
          <w:tcPr>
            <w:tcW w:w="1031" w:type="dxa"/>
            <w:vAlign w:val="center"/>
          </w:tcPr>
          <w:p>
            <w:pPr>
              <w:spacing w:line="240" w:lineRule="exact"/>
              <w:rPr>
                <w:color w:val="000000"/>
                <w:szCs w:val="21"/>
              </w:rPr>
            </w:pPr>
            <w:r>
              <w:rPr>
                <w:color w:val="000000"/>
                <w:szCs w:val="21"/>
              </w:rPr>
              <w:t>　</w:t>
            </w:r>
            <w:r>
              <w:rPr>
                <w:rFonts w:hint="eastAsia"/>
                <w:color w:val="000000"/>
                <w:szCs w:val="21"/>
              </w:rPr>
              <w:t>0</w:t>
            </w:r>
          </w:p>
        </w:tc>
        <w:tc>
          <w:tcPr>
            <w:tcW w:w="1134" w:type="dxa"/>
            <w:vAlign w:val="center"/>
          </w:tcPr>
          <w:p>
            <w:pPr>
              <w:spacing w:line="240" w:lineRule="exact"/>
              <w:rPr>
                <w:color w:val="000000"/>
                <w:szCs w:val="21"/>
              </w:rPr>
            </w:pPr>
            <w:r>
              <w:rPr>
                <w:color w:val="000000"/>
                <w:szCs w:val="21"/>
              </w:rPr>
              <w:t>　</w:t>
            </w:r>
            <w:r>
              <w:rPr>
                <w:rFonts w:hint="eastAsia"/>
                <w:color w:val="000000"/>
                <w:szCs w:val="21"/>
              </w:rPr>
              <w:t>0</w:t>
            </w:r>
          </w:p>
        </w:tc>
        <w:tc>
          <w:tcPr>
            <w:tcW w:w="828" w:type="dxa"/>
            <w:vAlign w:val="center"/>
          </w:tcPr>
          <w:p>
            <w:pPr>
              <w:spacing w:line="240" w:lineRule="exact"/>
              <w:rPr>
                <w:color w:val="000000"/>
                <w:szCs w:val="21"/>
              </w:rPr>
            </w:pPr>
            <w:r>
              <w:rPr>
                <w:color w:val="000000"/>
                <w:szCs w:val="21"/>
              </w:rPr>
              <w:t>　</w:t>
            </w:r>
          </w:p>
        </w:tc>
        <w:tc>
          <w:tcPr>
            <w:tcW w:w="873" w:type="dxa"/>
            <w:vAlign w:val="center"/>
          </w:tcPr>
          <w:p>
            <w:pPr>
              <w:spacing w:line="240" w:lineRule="exact"/>
              <w:rPr>
                <w:color w:val="000000"/>
                <w:szCs w:val="21"/>
              </w:rPr>
            </w:pPr>
            <w:r>
              <w:rPr>
                <w:color w:val="000000"/>
                <w:szCs w:val="21"/>
              </w:rPr>
              <w:t>　</w:t>
            </w:r>
          </w:p>
        </w:tc>
        <w:tc>
          <w:tcPr>
            <w:tcW w:w="1134" w:type="dxa"/>
            <w:vAlign w:val="center"/>
          </w:tcPr>
          <w:p>
            <w:pPr>
              <w:spacing w:line="240" w:lineRule="exact"/>
              <w:rPr>
                <w:color w:val="000000"/>
                <w:szCs w:val="21"/>
              </w:rPr>
            </w:pPr>
            <w:r>
              <w:rPr>
                <w:color w:val="00000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vMerge w:val="restart"/>
            <w:vAlign w:val="center"/>
          </w:tcPr>
          <w:p>
            <w:pPr>
              <w:spacing w:line="240" w:lineRule="exact"/>
              <w:jc w:val="center"/>
              <w:rPr>
                <w:color w:val="000000"/>
                <w:szCs w:val="21"/>
              </w:rPr>
            </w:pPr>
            <w:r>
              <w:rPr>
                <w:color w:val="000000"/>
                <w:szCs w:val="21"/>
              </w:rPr>
              <w:t>年度总体目标</w:t>
            </w:r>
          </w:p>
        </w:tc>
        <w:tc>
          <w:tcPr>
            <w:tcW w:w="4312" w:type="dxa"/>
            <w:gridSpan w:val="4"/>
            <w:vAlign w:val="center"/>
          </w:tcPr>
          <w:p>
            <w:pPr>
              <w:spacing w:line="240" w:lineRule="exact"/>
              <w:jc w:val="center"/>
              <w:rPr>
                <w:color w:val="000000"/>
                <w:szCs w:val="21"/>
              </w:rPr>
            </w:pPr>
            <w:r>
              <w:rPr>
                <w:color w:val="000000"/>
                <w:szCs w:val="21"/>
              </w:rPr>
              <w:t>预期目标</w:t>
            </w:r>
          </w:p>
        </w:tc>
        <w:tc>
          <w:tcPr>
            <w:tcW w:w="3969" w:type="dxa"/>
            <w:gridSpan w:val="4"/>
            <w:vAlign w:val="center"/>
          </w:tcPr>
          <w:p>
            <w:pPr>
              <w:spacing w:line="240" w:lineRule="exact"/>
              <w:jc w:val="center"/>
              <w:rPr>
                <w:color w:val="000000"/>
                <w:szCs w:val="21"/>
              </w:rPr>
            </w:pPr>
            <w:r>
              <w:rPr>
                <w:color w:val="000000"/>
                <w:szCs w:val="21"/>
              </w:rPr>
              <w:t>实际完成情况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0" w:hRule="atLeast"/>
          <w:jc w:val="center"/>
        </w:trPr>
        <w:tc>
          <w:tcPr>
            <w:tcW w:w="1080" w:type="dxa"/>
            <w:vMerge w:val="continue"/>
            <w:vAlign w:val="center"/>
          </w:tcPr>
          <w:p>
            <w:pPr>
              <w:spacing w:line="240" w:lineRule="exact"/>
              <w:rPr>
                <w:color w:val="000000"/>
                <w:szCs w:val="21"/>
              </w:rPr>
            </w:pPr>
          </w:p>
        </w:tc>
        <w:tc>
          <w:tcPr>
            <w:tcW w:w="4312" w:type="dxa"/>
            <w:gridSpan w:val="4"/>
            <w:vAlign w:val="center"/>
          </w:tcPr>
          <w:p>
            <w:pPr>
              <w:spacing w:line="240" w:lineRule="exact"/>
              <w:jc w:val="center"/>
              <w:rPr>
                <w:color w:val="000000"/>
                <w:szCs w:val="21"/>
              </w:rPr>
            </w:pPr>
            <w:r>
              <w:rPr>
                <w:color w:val="000000"/>
                <w:szCs w:val="21"/>
              </w:rPr>
              <w:t>　　</w:t>
            </w:r>
            <w:r>
              <w:rPr>
                <w:rFonts w:hint="eastAsia"/>
                <w:color w:val="000000"/>
                <w:szCs w:val="21"/>
              </w:rPr>
              <w:t>1、不让一个学生因贫困失学。2、全面实施精准资助，实施信息化管理。3、按规定对征兵入伍学生进行资助。4、提升教研室主任业务素养</w:t>
            </w:r>
          </w:p>
        </w:tc>
        <w:tc>
          <w:tcPr>
            <w:tcW w:w="3969" w:type="dxa"/>
            <w:gridSpan w:val="4"/>
            <w:vAlign w:val="center"/>
          </w:tcPr>
          <w:p>
            <w:pPr>
              <w:spacing w:line="240" w:lineRule="exact"/>
              <w:rPr>
                <w:color w:val="000000"/>
                <w:szCs w:val="21"/>
              </w:rPr>
            </w:pPr>
            <w:r>
              <w:rPr>
                <w:color w:val="000000"/>
                <w:szCs w:val="21"/>
              </w:rPr>
              <w:t>　</w:t>
            </w:r>
            <w:r>
              <w:rPr>
                <w:rFonts w:hint="eastAsia"/>
                <w:color w:val="000000"/>
                <w:szCs w:val="21"/>
              </w:rPr>
              <w:t>1、无学生因贫困失学。2、全面实施精准资助，实施信息化管理。3、按规定对征兵入伍学生进行资助。4、提升教研室主任业务素养完成培训并结业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vMerge w:val="restart"/>
            <w:vAlign w:val="center"/>
          </w:tcPr>
          <w:p>
            <w:pPr>
              <w:spacing w:line="240" w:lineRule="exact"/>
              <w:jc w:val="center"/>
              <w:rPr>
                <w:color w:val="000000"/>
                <w:szCs w:val="21"/>
              </w:rPr>
            </w:pPr>
            <w:r>
              <w:rPr>
                <w:color w:val="000000"/>
                <w:szCs w:val="21"/>
              </w:rPr>
              <w:t>绩</w:t>
            </w:r>
          </w:p>
          <w:p>
            <w:pPr>
              <w:spacing w:line="240" w:lineRule="exact"/>
              <w:jc w:val="center"/>
              <w:rPr>
                <w:color w:val="000000"/>
                <w:szCs w:val="21"/>
              </w:rPr>
            </w:pPr>
            <w:r>
              <w:rPr>
                <w:color w:val="000000"/>
                <w:szCs w:val="21"/>
              </w:rPr>
              <w:t>效</w:t>
            </w:r>
          </w:p>
          <w:p>
            <w:pPr>
              <w:spacing w:line="240" w:lineRule="exact"/>
              <w:jc w:val="center"/>
              <w:rPr>
                <w:color w:val="000000"/>
                <w:szCs w:val="21"/>
              </w:rPr>
            </w:pPr>
            <w:r>
              <w:rPr>
                <w:color w:val="000000"/>
                <w:szCs w:val="21"/>
              </w:rPr>
              <w:t>指</w:t>
            </w:r>
          </w:p>
          <w:p>
            <w:pPr>
              <w:spacing w:line="240" w:lineRule="exact"/>
              <w:jc w:val="center"/>
              <w:rPr>
                <w:color w:val="000000"/>
                <w:szCs w:val="21"/>
              </w:rPr>
            </w:pPr>
            <w:r>
              <w:rPr>
                <w:color w:val="000000"/>
                <w:szCs w:val="21"/>
              </w:rPr>
              <w:t>标</w:t>
            </w:r>
          </w:p>
        </w:tc>
        <w:tc>
          <w:tcPr>
            <w:tcW w:w="1080" w:type="dxa"/>
            <w:vAlign w:val="center"/>
          </w:tcPr>
          <w:p>
            <w:pPr>
              <w:spacing w:line="240" w:lineRule="exact"/>
              <w:jc w:val="center"/>
              <w:rPr>
                <w:color w:val="000000"/>
                <w:szCs w:val="21"/>
              </w:rPr>
            </w:pPr>
            <w:r>
              <w:rPr>
                <w:color w:val="000000"/>
                <w:szCs w:val="21"/>
              </w:rPr>
              <w:t>一级指标</w:t>
            </w:r>
          </w:p>
        </w:tc>
        <w:tc>
          <w:tcPr>
            <w:tcW w:w="1080" w:type="dxa"/>
            <w:vAlign w:val="center"/>
          </w:tcPr>
          <w:p>
            <w:pPr>
              <w:spacing w:line="240" w:lineRule="exact"/>
              <w:jc w:val="center"/>
              <w:rPr>
                <w:color w:val="000000"/>
                <w:szCs w:val="21"/>
              </w:rPr>
            </w:pPr>
            <w:r>
              <w:rPr>
                <w:color w:val="000000"/>
                <w:szCs w:val="21"/>
              </w:rPr>
              <w:t>二级指标</w:t>
            </w:r>
          </w:p>
        </w:tc>
        <w:tc>
          <w:tcPr>
            <w:tcW w:w="1121" w:type="dxa"/>
            <w:vAlign w:val="center"/>
          </w:tcPr>
          <w:p>
            <w:pPr>
              <w:spacing w:line="240" w:lineRule="exact"/>
              <w:jc w:val="center"/>
              <w:rPr>
                <w:color w:val="000000"/>
                <w:szCs w:val="21"/>
              </w:rPr>
            </w:pPr>
            <w:r>
              <w:rPr>
                <w:color w:val="000000"/>
                <w:szCs w:val="21"/>
              </w:rPr>
              <w:t>三级指标</w:t>
            </w:r>
          </w:p>
        </w:tc>
        <w:tc>
          <w:tcPr>
            <w:tcW w:w="1031" w:type="dxa"/>
            <w:vAlign w:val="center"/>
          </w:tcPr>
          <w:p>
            <w:pPr>
              <w:spacing w:line="240" w:lineRule="exact"/>
              <w:jc w:val="center"/>
              <w:rPr>
                <w:color w:val="000000"/>
                <w:szCs w:val="21"/>
              </w:rPr>
            </w:pPr>
            <w:r>
              <w:rPr>
                <w:color w:val="000000"/>
                <w:szCs w:val="21"/>
              </w:rPr>
              <w:t>年度</w:t>
            </w:r>
          </w:p>
          <w:p>
            <w:pPr>
              <w:spacing w:line="240" w:lineRule="exact"/>
              <w:jc w:val="center"/>
              <w:rPr>
                <w:color w:val="000000"/>
                <w:szCs w:val="21"/>
              </w:rPr>
            </w:pPr>
            <w:r>
              <w:rPr>
                <w:color w:val="000000"/>
                <w:szCs w:val="21"/>
              </w:rPr>
              <w:t>指标值</w:t>
            </w:r>
          </w:p>
        </w:tc>
        <w:tc>
          <w:tcPr>
            <w:tcW w:w="1134" w:type="dxa"/>
            <w:vAlign w:val="center"/>
          </w:tcPr>
          <w:p>
            <w:pPr>
              <w:spacing w:line="240" w:lineRule="exact"/>
              <w:jc w:val="center"/>
              <w:rPr>
                <w:color w:val="000000"/>
                <w:szCs w:val="21"/>
              </w:rPr>
            </w:pPr>
            <w:r>
              <w:rPr>
                <w:color w:val="000000"/>
                <w:szCs w:val="21"/>
              </w:rPr>
              <w:t>实际</w:t>
            </w:r>
          </w:p>
          <w:p>
            <w:pPr>
              <w:spacing w:line="240" w:lineRule="exact"/>
              <w:jc w:val="center"/>
              <w:rPr>
                <w:color w:val="000000"/>
                <w:szCs w:val="21"/>
              </w:rPr>
            </w:pPr>
            <w:r>
              <w:rPr>
                <w:color w:val="000000"/>
                <w:szCs w:val="21"/>
              </w:rPr>
              <w:t>完成值</w:t>
            </w:r>
          </w:p>
        </w:tc>
        <w:tc>
          <w:tcPr>
            <w:tcW w:w="828" w:type="dxa"/>
            <w:vAlign w:val="center"/>
          </w:tcPr>
          <w:p>
            <w:pPr>
              <w:spacing w:line="240" w:lineRule="exact"/>
              <w:jc w:val="center"/>
              <w:rPr>
                <w:color w:val="000000"/>
                <w:szCs w:val="21"/>
              </w:rPr>
            </w:pPr>
            <w:r>
              <w:rPr>
                <w:color w:val="000000"/>
                <w:szCs w:val="21"/>
              </w:rPr>
              <w:t>分值</w:t>
            </w:r>
          </w:p>
        </w:tc>
        <w:tc>
          <w:tcPr>
            <w:tcW w:w="873" w:type="dxa"/>
            <w:vAlign w:val="center"/>
          </w:tcPr>
          <w:p>
            <w:pPr>
              <w:spacing w:line="240" w:lineRule="exact"/>
              <w:jc w:val="center"/>
              <w:rPr>
                <w:color w:val="000000"/>
                <w:szCs w:val="21"/>
              </w:rPr>
            </w:pPr>
            <w:r>
              <w:rPr>
                <w:color w:val="000000"/>
                <w:szCs w:val="21"/>
              </w:rPr>
              <w:t>得分</w:t>
            </w:r>
          </w:p>
        </w:tc>
        <w:tc>
          <w:tcPr>
            <w:tcW w:w="1134" w:type="dxa"/>
            <w:vAlign w:val="center"/>
          </w:tcPr>
          <w:p>
            <w:pPr>
              <w:spacing w:line="240" w:lineRule="exact"/>
              <w:jc w:val="center"/>
              <w:rPr>
                <w:color w:val="000000"/>
                <w:szCs w:val="21"/>
              </w:rPr>
            </w:pPr>
            <w:r>
              <w:rPr>
                <w:color w:val="000000"/>
                <w:szCs w:val="21"/>
              </w:rPr>
              <w:t>偏差原因</w:t>
            </w:r>
          </w:p>
          <w:p>
            <w:pPr>
              <w:spacing w:line="240" w:lineRule="exact"/>
              <w:jc w:val="center"/>
              <w:rPr>
                <w:color w:val="000000"/>
                <w:szCs w:val="21"/>
              </w:rPr>
            </w:pPr>
            <w:r>
              <w:rPr>
                <w:color w:val="000000"/>
                <w:szCs w:val="21"/>
              </w:rPr>
              <w:t>分析及</w:t>
            </w:r>
          </w:p>
          <w:p>
            <w:pPr>
              <w:spacing w:line="240" w:lineRule="exact"/>
              <w:jc w:val="center"/>
              <w:rPr>
                <w:color w:val="000000"/>
                <w:szCs w:val="21"/>
              </w:rPr>
            </w:pPr>
            <w:r>
              <w:rPr>
                <w:color w:val="000000"/>
                <w:szCs w:val="21"/>
              </w:rPr>
              <w:t>改进措施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vMerge w:val="continue"/>
            <w:vAlign w:val="center"/>
          </w:tcPr>
          <w:p>
            <w:pPr>
              <w:spacing w:line="240" w:lineRule="exact"/>
              <w:jc w:val="center"/>
              <w:rPr>
                <w:color w:val="000000"/>
                <w:szCs w:val="21"/>
              </w:rPr>
            </w:pPr>
          </w:p>
        </w:tc>
        <w:tc>
          <w:tcPr>
            <w:tcW w:w="1080" w:type="dxa"/>
            <w:vMerge w:val="restart"/>
            <w:vAlign w:val="center"/>
          </w:tcPr>
          <w:p>
            <w:pPr>
              <w:spacing w:line="240" w:lineRule="exact"/>
              <w:jc w:val="center"/>
              <w:rPr>
                <w:color w:val="000000"/>
                <w:szCs w:val="21"/>
              </w:rPr>
            </w:pPr>
            <w:r>
              <w:rPr>
                <w:color w:val="000000"/>
                <w:szCs w:val="21"/>
              </w:rPr>
              <w:t>产出指标</w:t>
            </w:r>
          </w:p>
          <w:p>
            <w:pPr>
              <w:spacing w:line="240" w:lineRule="exact"/>
              <w:jc w:val="center"/>
              <w:rPr>
                <w:color w:val="000000"/>
                <w:szCs w:val="21"/>
              </w:rPr>
            </w:pPr>
          </w:p>
          <w:p>
            <w:pPr>
              <w:spacing w:line="240" w:lineRule="exact"/>
              <w:jc w:val="center"/>
              <w:rPr>
                <w:color w:val="000000"/>
                <w:szCs w:val="21"/>
              </w:rPr>
            </w:pPr>
            <w:r>
              <w:rPr>
                <w:color w:val="000000"/>
                <w:szCs w:val="21"/>
              </w:rPr>
              <w:t>(50分)</w:t>
            </w:r>
          </w:p>
        </w:tc>
        <w:tc>
          <w:tcPr>
            <w:tcW w:w="1080" w:type="dxa"/>
            <w:vMerge w:val="restart"/>
            <w:vAlign w:val="center"/>
          </w:tcPr>
          <w:p>
            <w:pPr>
              <w:spacing w:line="240" w:lineRule="exact"/>
              <w:jc w:val="center"/>
              <w:rPr>
                <w:color w:val="000000"/>
                <w:szCs w:val="21"/>
              </w:rPr>
            </w:pPr>
            <w:r>
              <w:rPr>
                <w:color w:val="000000"/>
                <w:szCs w:val="21"/>
              </w:rPr>
              <w:t>数量指标</w:t>
            </w:r>
          </w:p>
        </w:tc>
        <w:tc>
          <w:tcPr>
            <w:tcW w:w="1121" w:type="dxa"/>
            <w:vAlign w:val="center"/>
          </w:tcPr>
          <w:p>
            <w:pPr>
              <w:spacing w:line="240" w:lineRule="exact"/>
              <w:rPr>
                <w:color w:val="000000"/>
                <w:szCs w:val="21"/>
              </w:rPr>
            </w:pPr>
            <w:r>
              <w:rPr>
                <w:rFonts w:hint="eastAsia"/>
                <w:color w:val="000000"/>
                <w:szCs w:val="21"/>
              </w:rPr>
              <w:t>学院参培率</w:t>
            </w:r>
          </w:p>
        </w:tc>
        <w:tc>
          <w:tcPr>
            <w:tcW w:w="1031" w:type="dxa"/>
            <w:vAlign w:val="center"/>
          </w:tcPr>
          <w:p>
            <w:pPr>
              <w:spacing w:line="240" w:lineRule="exact"/>
              <w:rPr>
                <w:color w:val="000000"/>
                <w:szCs w:val="21"/>
              </w:rPr>
            </w:pPr>
            <w:r>
              <w:rPr>
                <w:color w:val="000000"/>
                <w:szCs w:val="21"/>
              </w:rPr>
              <w:t>　</w:t>
            </w:r>
            <w:r>
              <w:rPr>
                <w:rFonts w:hint="eastAsia"/>
                <w:color w:val="000000"/>
                <w:szCs w:val="21"/>
              </w:rPr>
              <w:t>100%</w:t>
            </w:r>
          </w:p>
        </w:tc>
        <w:tc>
          <w:tcPr>
            <w:tcW w:w="1134" w:type="dxa"/>
            <w:vAlign w:val="center"/>
          </w:tcPr>
          <w:p>
            <w:pPr>
              <w:spacing w:line="240" w:lineRule="exact"/>
              <w:rPr>
                <w:color w:val="000000"/>
                <w:szCs w:val="21"/>
              </w:rPr>
            </w:pPr>
            <w:r>
              <w:rPr>
                <w:color w:val="000000"/>
                <w:szCs w:val="21"/>
              </w:rPr>
              <w:t>　</w:t>
            </w:r>
            <w:r>
              <w:rPr>
                <w:rFonts w:hint="eastAsia"/>
                <w:color w:val="000000"/>
                <w:szCs w:val="21"/>
              </w:rPr>
              <w:t>100%</w:t>
            </w:r>
          </w:p>
        </w:tc>
        <w:tc>
          <w:tcPr>
            <w:tcW w:w="828" w:type="dxa"/>
            <w:vAlign w:val="center"/>
          </w:tcPr>
          <w:p>
            <w:pPr>
              <w:spacing w:line="240" w:lineRule="exact"/>
              <w:rPr>
                <w:color w:val="000000"/>
                <w:szCs w:val="21"/>
              </w:rPr>
            </w:pPr>
            <w:r>
              <w:rPr>
                <w:color w:val="000000"/>
                <w:szCs w:val="21"/>
              </w:rPr>
              <w:t>　</w:t>
            </w:r>
            <w:r>
              <w:rPr>
                <w:rFonts w:hint="eastAsia"/>
                <w:color w:val="000000"/>
                <w:szCs w:val="21"/>
              </w:rPr>
              <w:t>10</w:t>
            </w:r>
          </w:p>
        </w:tc>
        <w:tc>
          <w:tcPr>
            <w:tcW w:w="873" w:type="dxa"/>
            <w:vAlign w:val="center"/>
          </w:tcPr>
          <w:p>
            <w:pPr>
              <w:spacing w:line="240" w:lineRule="exact"/>
              <w:rPr>
                <w:color w:val="000000"/>
                <w:szCs w:val="21"/>
              </w:rPr>
            </w:pPr>
            <w:r>
              <w:rPr>
                <w:color w:val="000000"/>
                <w:szCs w:val="21"/>
              </w:rPr>
              <w:t>　</w:t>
            </w:r>
            <w:r>
              <w:rPr>
                <w:rFonts w:hint="eastAsia"/>
                <w:color w:val="000000"/>
                <w:szCs w:val="21"/>
              </w:rPr>
              <w:t>10</w:t>
            </w:r>
          </w:p>
        </w:tc>
        <w:tc>
          <w:tcPr>
            <w:tcW w:w="1134" w:type="dxa"/>
            <w:vAlign w:val="center"/>
          </w:tcPr>
          <w:p>
            <w:pPr>
              <w:spacing w:line="240" w:lineRule="exact"/>
              <w:rPr>
                <w:color w:val="000000"/>
                <w:szCs w:val="21"/>
              </w:rPr>
            </w:pPr>
            <w:r>
              <w:rPr>
                <w:color w:val="00000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vMerge w:val="continue"/>
            <w:vAlign w:val="center"/>
          </w:tcPr>
          <w:p>
            <w:pPr>
              <w:spacing w:line="240" w:lineRule="exact"/>
              <w:jc w:val="center"/>
              <w:rPr>
                <w:color w:val="000000"/>
                <w:szCs w:val="21"/>
              </w:rPr>
            </w:pPr>
          </w:p>
        </w:tc>
        <w:tc>
          <w:tcPr>
            <w:tcW w:w="1080" w:type="dxa"/>
            <w:vMerge w:val="continue"/>
            <w:vAlign w:val="center"/>
          </w:tcPr>
          <w:p>
            <w:pPr>
              <w:spacing w:line="240" w:lineRule="exact"/>
              <w:rPr>
                <w:color w:val="000000"/>
                <w:szCs w:val="21"/>
              </w:rPr>
            </w:pPr>
          </w:p>
        </w:tc>
        <w:tc>
          <w:tcPr>
            <w:tcW w:w="1080" w:type="dxa"/>
            <w:vMerge w:val="continue"/>
            <w:vAlign w:val="center"/>
          </w:tcPr>
          <w:p>
            <w:pPr>
              <w:spacing w:line="240" w:lineRule="exact"/>
              <w:jc w:val="center"/>
              <w:rPr>
                <w:color w:val="000000"/>
                <w:szCs w:val="21"/>
              </w:rPr>
            </w:pPr>
          </w:p>
        </w:tc>
        <w:tc>
          <w:tcPr>
            <w:tcW w:w="1121" w:type="dxa"/>
            <w:vAlign w:val="center"/>
          </w:tcPr>
          <w:p>
            <w:pPr>
              <w:spacing w:line="240" w:lineRule="exact"/>
              <w:rPr>
                <w:color w:val="000000"/>
                <w:szCs w:val="21"/>
              </w:rPr>
            </w:pPr>
            <w:r>
              <w:rPr>
                <w:rFonts w:hint="eastAsia"/>
                <w:color w:val="000000"/>
                <w:szCs w:val="21"/>
              </w:rPr>
              <w:t xml:space="preserve"> 征兵入伍学费补助</w:t>
            </w:r>
          </w:p>
        </w:tc>
        <w:tc>
          <w:tcPr>
            <w:tcW w:w="1031" w:type="dxa"/>
            <w:vAlign w:val="center"/>
          </w:tcPr>
          <w:p>
            <w:pPr>
              <w:spacing w:line="240" w:lineRule="exact"/>
              <w:rPr>
                <w:color w:val="000000"/>
                <w:szCs w:val="21"/>
              </w:rPr>
            </w:pPr>
            <w:r>
              <w:rPr>
                <w:color w:val="000000"/>
                <w:szCs w:val="21"/>
              </w:rPr>
              <w:t>　</w:t>
            </w:r>
            <w:r>
              <w:rPr>
                <w:rFonts w:hint="eastAsia"/>
                <w:color w:val="000000"/>
                <w:szCs w:val="21"/>
              </w:rPr>
              <w:t>76人</w:t>
            </w:r>
          </w:p>
        </w:tc>
        <w:tc>
          <w:tcPr>
            <w:tcW w:w="1134" w:type="dxa"/>
            <w:vAlign w:val="center"/>
          </w:tcPr>
          <w:p>
            <w:pPr>
              <w:spacing w:line="240" w:lineRule="exact"/>
              <w:rPr>
                <w:color w:val="000000"/>
                <w:szCs w:val="21"/>
              </w:rPr>
            </w:pPr>
            <w:r>
              <w:rPr>
                <w:color w:val="000000"/>
                <w:szCs w:val="21"/>
              </w:rPr>
              <w:t>　</w:t>
            </w:r>
            <w:r>
              <w:rPr>
                <w:rFonts w:hint="eastAsia"/>
                <w:color w:val="000000"/>
                <w:szCs w:val="21"/>
              </w:rPr>
              <w:t>76人</w:t>
            </w:r>
          </w:p>
        </w:tc>
        <w:tc>
          <w:tcPr>
            <w:tcW w:w="828" w:type="dxa"/>
            <w:vAlign w:val="center"/>
          </w:tcPr>
          <w:p>
            <w:pPr>
              <w:spacing w:line="240" w:lineRule="exact"/>
              <w:rPr>
                <w:color w:val="000000"/>
                <w:szCs w:val="21"/>
              </w:rPr>
            </w:pPr>
            <w:r>
              <w:rPr>
                <w:color w:val="000000"/>
                <w:szCs w:val="21"/>
              </w:rPr>
              <w:t>　</w:t>
            </w:r>
          </w:p>
        </w:tc>
        <w:tc>
          <w:tcPr>
            <w:tcW w:w="873" w:type="dxa"/>
            <w:vAlign w:val="center"/>
          </w:tcPr>
          <w:p>
            <w:pPr>
              <w:spacing w:line="240" w:lineRule="exact"/>
              <w:rPr>
                <w:color w:val="000000"/>
                <w:szCs w:val="21"/>
              </w:rPr>
            </w:pPr>
            <w:r>
              <w:rPr>
                <w:color w:val="000000"/>
                <w:szCs w:val="21"/>
              </w:rPr>
              <w:t>　</w:t>
            </w:r>
          </w:p>
        </w:tc>
        <w:tc>
          <w:tcPr>
            <w:tcW w:w="1134" w:type="dxa"/>
            <w:vAlign w:val="center"/>
          </w:tcPr>
          <w:p>
            <w:pPr>
              <w:spacing w:line="240" w:lineRule="exact"/>
              <w:rPr>
                <w:color w:val="000000"/>
                <w:szCs w:val="21"/>
              </w:rPr>
            </w:pPr>
            <w:r>
              <w:rPr>
                <w:color w:val="00000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vMerge w:val="continue"/>
            <w:vAlign w:val="center"/>
          </w:tcPr>
          <w:p>
            <w:pPr>
              <w:spacing w:line="240" w:lineRule="exact"/>
              <w:jc w:val="center"/>
              <w:rPr>
                <w:color w:val="000000"/>
                <w:szCs w:val="21"/>
              </w:rPr>
            </w:pPr>
          </w:p>
        </w:tc>
        <w:tc>
          <w:tcPr>
            <w:tcW w:w="1080" w:type="dxa"/>
            <w:vMerge w:val="continue"/>
            <w:vAlign w:val="center"/>
          </w:tcPr>
          <w:p>
            <w:pPr>
              <w:spacing w:line="240" w:lineRule="exact"/>
              <w:rPr>
                <w:color w:val="000000"/>
                <w:szCs w:val="21"/>
              </w:rPr>
            </w:pPr>
          </w:p>
        </w:tc>
        <w:tc>
          <w:tcPr>
            <w:tcW w:w="1080" w:type="dxa"/>
            <w:vMerge w:val="continue"/>
            <w:vAlign w:val="center"/>
          </w:tcPr>
          <w:p>
            <w:pPr>
              <w:spacing w:line="240" w:lineRule="exact"/>
              <w:jc w:val="center"/>
              <w:rPr>
                <w:color w:val="000000"/>
                <w:szCs w:val="21"/>
              </w:rPr>
            </w:pPr>
          </w:p>
        </w:tc>
        <w:tc>
          <w:tcPr>
            <w:tcW w:w="1121" w:type="dxa"/>
            <w:vAlign w:val="center"/>
          </w:tcPr>
          <w:p>
            <w:pPr>
              <w:spacing w:line="240" w:lineRule="exact"/>
              <w:rPr>
                <w:color w:val="000000"/>
                <w:szCs w:val="21"/>
              </w:rPr>
            </w:pPr>
            <w:r>
              <w:rPr>
                <w:rFonts w:hint="eastAsia"/>
                <w:color w:val="000000"/>
                <w:szCs w:val="21"/>
              </w:rPr>
              <w:t>国家奖学金、励志金补助</w:t>
            </w:r>
          </w:p>
        </w:tc>
        <w:tc>
          <w:tcPr>
            <w:tcW w:w="1031" w:type="dxa"/>
            <w:vAlign w:val="center"/>
          </w:tcPr>
          <w:p>
            <w:pPr>
              <w:spacing w:line="240" w:lineRule="exact"/>
              <w:rPr>
                <w:color w:val="000000"/>
                <w:szCs w:val="21"/>
              </w:rPr>
            </w:pPr>
            <w:r>
              <w:rPr>
                <w:color w:val="000000"/>
                <w:szCs w:val="21"/>
              </w:rPr>
              <w:t>　</w:t>
            </w:r>
            <w:r>
              <w:rPr>
                <w:rFonts w:hint="eastAsia"/>
                <w:color w:val="000000"/>
                <w:szCs w:val="21"/>
              </w:rPr>
              <w:t>春季2214人，秋季2565人</w:t>
            </w:r>
          </w:p>
        </w:tc>
        <w:tc>
          <w:tcPr>
            <w:tcW w:w="1134" w:type="dxa"/>
            <w:vAlign w:val="center"/>
          </w:tcPr>
          <w:p>
            <w:pPr>
              <w:spacing w:line="240" w:lineRule="exact"/>
              <w:rPr>
                <w:color w:val="000000"/>
                <w:szCs w:val="21"/>
              </w:rPr>
            </w:pPr>
            <w:r>
              <w:rPr>
                <w:color w:val="000000"/>
                <w:szCs w:val="21"/>
              </w:rPr>
              <w:t>　</w:t>
            </w:r>
            <w:r>
              <w:rPr>
                <w:rFonts w:hint="eastAsia"/>
                <w:color w:val="000000"/>
                <w:szCs w:val="21"/>
              </w:rPr>
              <w:t>春季2214人，秋季2565人</w:t>
            </w:r>
          </w:p>
        </w:tc>
        <w:tc>
          <w:tcPr>
            <w:tcW w:w="828" w:type="dxa"/>
            <w:vAlign w:val="center"/>
          </w:tcPr>
          <w:p>
            <w:pPr>
              <w:spacing w:line="240" w:lineRule="exact"/>
              <w:rPr>
                <w:color w:val="000000"/>
                <w:szCs w:val="21"/>
              </w:rPr>
            </w:pPr>
            <w:r>
              <w:rPr>
                <w:color w:val="000000"/>
                <w:szCs w:val="21"/>
              </w:rPr>
              <w:t>　</w:t>
            </w:r>
          </w:p>
        </w:tc>
        <w:tc>
          <w:tcPr>
            <w:tcW w:w="873" w:type="dxa"/>
            <w:vAlign w:val="center"/>
          </w:tcPr>
          <w:p>
            <w:pPr>
              <w:spacing w:line="240" w:lineRule="exact"/>
              <w:rPr>
                <w:color w:val="000000"/>
                <w:szCs w:val="21"/>
              </w:rPr>
            </w:pPr>
            <w:r>
              <w:rPr>
                <w:color w:val="000000"/>
                <w:szCs w:val="21"/>
              </w:rPr>
              <w:t>　</w:t>
            </w:r>
          </w:p>
        </w:tc>
        <w:tc>
          <w:tcPr>
            <w:tcW w:w="1134" w:type="dxa"/>
            <w:vAlign w:val="center"/>
          </w:tcPr>
          <w:p>
            <w:pPr>
              <w:spacing w:line="240" w:lineRule="exact"/>
              <w:rPr>
                <w:color w:val="000000"/>
                <w:szCs w:val="21"/>
              </w:rPr>
            </w:pPr>
            <w:r>
              <w:rPr>
                <w:color w:val="00000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vMerge w:val="continue"/>
            <w:vAlign w:val="center"/>
          </w:tcPr>
          <w:p>
            <w:pPr>
              <w:spacing w:line="240" w:lineRule="exact"/>
              <w:jc w:val="center"/>
              <w:rPr>
                <w:color w:val="000000"/>
                <w:szCs w:val="21"/>
              </w:rPr>
            </w:pPr>
          </w:p>
        </w:tc>
        <w:tc>
          <w:tcPr>
            <w:tcW w:w="1080" w:type="dxa"/>
            <w:vMerge w:val="continue"/>
            <w:vAlign w:val="center"/>
          </w:tcPr>
          <w:p>
            <w:pPr>
              <w:spacing w:line="240" w:lineRule="exact"/>
              <w:rPr>
                <w:color w:val="000000"/>
                <w:szCs w:val="21"/>
              </w:rPr>
            </w:pPr>
          </w:p>
        </w:tc>
        <w:tc>
          <w:tcPr>
            <w:tcW w:w="1080" w:type="dxa"/>
            <w:vMerge w:val="restart"/>
            <w:vAlign w:val="center"/>
          </w:tcPr>
          <w:p>
            <w:pPr>
              <w:spacing w:line="240" w:lineRule="exact"/>
              <w:jc w:val="center"/>
              <w:rPr>
                <w:color w:val="000000"/>
                <w:szCs w:val="21"/>
              </w:rPr>
            </w:pPr>
            <w:r>
              <w:rPr>
                <w:color w:val="000000"/>
                <w:szCs w:val="21"/>
              </w:rPr>
              <w:t>质量指标</w:t>
            </w:r>
          </w:p>
        </w:tc>
        <w:tc>
          <w:tcPr>
            <w:tcW w:w="1121" w:type="dxa"/>
            <w:vAlign w:val="center"/>
          </w:tcPr>
          <w:p>
            <w:pPr>
              <w:spacing w:line="240" w:lineRule="exact"/>
              <w:rPr>
                <w:color w:val="000000"/>
                <w:szCs w:val="21"/>
              </w:rPr>
            </w:pPr>
            <w:r>
              <w:rPr>
                <w:rFonts w:hint="eastAsia"/>
                <w:color w:val="000000"/>
                <w:szCs w:val="21"/>
              </w:rPr>
              <w:t>学院结业率</w:t>
            </w:r>
          </w:p>
        </w:tc>
        <w:tc>
          <w:tcPr>
            <w:tcW w:w="1031" w:type="dxa"/>
            <w:vAlign w:val="center"/>
          </w:tcPr>
          <w:p>
            <w:pPr>
              <w:spacing w:line="240" w:lineRule="exact"/>
              <w:rPr>
                <w:color w:val="000000"/>
                <w:szCs w:val="21"/>
              </w:rPr>
            </w:pPr>
            <w:r>
              <w:rPr>
                <w:color w:val="000000"/>
                <w:szCs w:val="21"/>
              </w:rPr>
              <w:t>　</w:t>
            </w:r>
            <w:r>
              <w:rPr>
                <w:rFonts w:hint="eastAsia"/>
                <w:color w:val="000000"/>
                <w:szCs w:val="21"/>
              </w:rPr>
              <w:t>100%</w:t>
            </w:r>
          </w:p>
        </w:tc>
        <w:tc>
          <w:tcPr>
            <w:tcW w:w="1134" w:type="dxa"/>
            <w:vAlign w:val="center"/>
          </w:tcPr>
          <w:p>
            <w:pPr>
              <w:spacing w:line="240" w:lineRule="exact"/>
              <w:rPr>
                <w:color w:val="000000"/>
                <w:szCs w:val="21"/>
              </w:rPr>
            </w:pPr>
            <w:r>
              <w:rPr>
                <w:color w:val="000000"/>
                <w:szCs w:val="21"/>
              </w:rPr>
              <w:t>　</w:t>
            </w:r>
            <w:r>
              <w:rPr>
                <w:rFonts w:hint="eastAsia"/>
                <w:color w:val="000000"/>
                <w:szCs w:val="21"/>
              </w:rPr>
              <w:t>100%</w:t>
            </w:r>
          </w:p>
        </w:tc>
        <w:tc>
          <w:tcPr>
            <w:tcW w:w="828" w:type="dxa"/>
            <w:vAlign w:val="center"/>
          </w:tcPr>
          <w:p>
            <w:pPr>
              <w:spacing w:line="240" w:lineRule="exact"/>
              <w:rPr>
                <w:color w:val="000000"/>
                <w:szCs w:val="21"/>
              </w:rPr>
            </w:pPr>
            <w:r>
              <w:rPr>
                <w:color w:val="000000"/>
                <w:szCs w:val="21"/>
              </w:rPr>
              <w:t>　</w:t>
            </w:r>
            <w:r>
              <w:rPr>
                <w:rFonts w:hint="eastAsia"/>
                <w:color w:val="000000"/>
                <w:szCs w:val="21"/>
              </w:rPr>
              <w:t>20</w:t>
            </w:r>
          </w:p>
        </w:tc>
        <w:tc>
          <w:tcPr>
            <w:tcW w:w="873" w:type="dxa"/>
            <w:vAlign w:val="center"/>
          </w:tcPr>
          <w:p>
            <w:pPr>
              <w:spacing w:line="240" w:lineRule="exact"/>
              <w:rPr>
                <w:color w:val="000000"/>
                <w:szCs w:val="21"/>
              </w:rPr>
            </w:pPr>
            <w:r>
              <w:rPr>
                <w:color w:val="000000"/>
                <w:szCs w:val="21"/>
              </w:rPr>
              <w:t>　</w:t>
            </w:r>
            <w:r>
              <w:rPr>
                <w:rFonts w:hint="eastAsia"/>
                <w:color w:val="000000"/>
                <w:szCs w:val="21"/>
              </w:rPr>
              <w:t>20</w:t>
            </w:r>
          </w:p>
        </w:tc>
        <w:tc>
          <w:tcPr>
            <w:tcW w:w="1134" w:type="dxa"/>
            <w:vAlign w:val="center"/>
          </w:tcPr>
          <w:p>
            <w:pPr>
              <w:spacing w:line="240" w:lineRule="exact"/>
              <w:rPr>
                <w:color w:val="000000"/>
                <w:szCs w:val="21"/>
              </w:rPr>
            </w:pPr>
            <w:r>
              <w:rPr>
                <w:color w:val="00000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vMerge w:val="continue"/>
            <w:vAlign w:val="center"/>
          </w:tcPr>
          <w:p>
            <w:pPr>
              <w:spacing w:line="240" w:lineRule="exact"/>
              <w:jc w:val="center"/>
              <w:rPr>
                <w:color w:val="000000"/>
                <w:szCs w:val="21"/>
              </w:rPr>
            </w:pPr>
          </w:p>
        </w:tc>
        <w:tc>
          <w:tcPr>
            <w:tcW w:w="1080" w:type="dxa"/>
            <w:vMerge w:val="continue"/>
            <w:vAlign w:val="center"/>
          </w:tcPr>
          <w:p>
            <w:pPr>
              <w:spacing w:line="240" w:lineRule="exact"/>
              <w:rPr>
                <w:color w:val="000000"/>
                <w:szCs w:val="21"/>
              </w:rPr>
            </w:pPr>
          </w:p>
        </w:tc>
        <w:tc>
          <w:tcPr>
            <w:tcW w:w="1080" w:type="dxa"/>
            <w:vMerge w:val="continue"/>
            <w:vAlign w:val="center"/>
          </w:tcPr>
          <w:p>
            <w:pPr>
              <w:spacing w:line="240" w:lineRule="exact"/>
              <w:jc w:val="center"/>
              <w:rPr>
                <w:color w:val="000000"/>
                <w:szCs w:val="21"/>
              </w:rPr>
            </w:pPr>
          </w:p>
        </w:tc>
        <w:tc>
          <w:tcPr>
            <w:tcW w:w="1121" w:type="dxa"/>
            <w:vAlign w:val="center"/>
          </w:tcPr>
          <w:p>
            <w:pPr>
              <w:spacing w:line="240" w:lineRule="exact"/>
              <w:rPr>
                <w:color w:val="000000"/>
                <w:szCs w:val="21"/>
              </w:rPr>
            </w:pPr>
            <w:r>
              <w:rPr>
                <w:rFonts w:hint="eastAsia"/>
                <w:color w:val="000000"/>
                <w:szCs w:val="21"/>
              </w:rPr>
              <w:t xml:space="preserve"> 资助标准</w:t>
            </w:r>
          </w:p>
        </w:tc>
        <w:tc>
          <w:tcPr>
            <w:tcW w:w="1031" w:type="dxa"/>
            <w:vAlign w:val="center"/>
          </w:tcPr>
          <w:p>
            <w:pPr>
              <w:spacing w:line="240" w:lineRule="exact"/>
              <w:rPr>
                <w:color w:val="000000"/>
                <w:szCs w:val="21"/>
              </w:rPr>
            </w:pPr>
            <w:r>
              <w:rPr>
                <w:rFonts w:hint="eastAsia"/>
                <w:color w:val="000000"/>
                <w:szCs w:val="21"/>
              </w:rPr>
              <w:t>每人每年3300元</w:t>
            </w:r>
          </w:p>
        </w:tc>
        <w:tc>
          <w:tcPr>
            <w:tcW w:w="1134" w:type="dxa"/>
            <w:vAlign w:val="center"/>
          </w:tcPr>
          <w:p>
            <w:pPr>
              <w:spacing w:line="240" w:lineRule="exact"/>
              <w:rPr>
                <w:color w:val="000000"/>
                <w:szCs w:val="21"/>
              </w:rPr>
            </w:pPr>
            <w:r>
              <w:rPr>
                <w:rFonts w:hint="eastAsia"/>
                <w:color w:val="000000"/>
                <w:szCs w:val="21"/>
              </w:rPr>
              <w:t>每人每年3300元</w:t>
            </w:r>
          </w:p>
        </w:tc>
        <w:tc>
          <w:tcPr>
            <w:tcW w:w="828" w:type="dxa"/>
            <w:vAlign w:val="center"/>
          </w:tcPr>
          <w:p>
            <w:pPr>
              <w:spacing w:line="240" w:lineRule="exact"/>
              <w:rPr>
                <w:color w:val="000000"/>
                <w:szCs w:val="21"/>
              </w:rPr>
            </w:pPr>
            <w:r>
              <w:rPr>
                <w:color w:val="000000"/>
                <w:szCs w:val="21"/>
              </w:rPr>
              <w:t>　</w:t>
            </w:r>
          </w:p>
        </w:tc>
        <w:tc>
          <w:tcPr>
            <w:tcW w:w="873" w:type="dxa"/>
            <w:vAlign w:val="center"/>
          </w:tcPr>
          <w:p>
            <w:pPr>
              <w:spacing w:line="240" w:lineRule="exact"/>
              <w:rPr>
                <w:color w:val="000000"/>
                <w:szCs w:val="21"/>
              </w:rPr>
            </w:pPr>
            <w:r>
              <w:rPr>
                <w:color w:val="000000"/>
                <w:szCs w:val="21"/>
              </w:rPr>
              <w:t>　</w:t>
            </w:r>
          </w:p>
        </w:tc>
        <w:tc>
          <w:tcPr>
            <w:tcW w:w="1134" w:type="dxa"/>
            <w:vAlign w:val="center"/>
          </w:tcPr>
          <w:p>
            <w:pPr>
              <w:spacing w:line="240" w:lineRule="exact"/>
              <w:rPr>
                <w:color w:val="000000"/>
                <w:szCs w:val="21"/>
              </w:rPr>
            </w:pPr>
            <w:r>
              <w:rPr>
                <w:color w:val="00000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vMerge w:val="continue"/>
            <w:vAlign w:val="center"/>
          </w:tcPr>
          <w:p>
            <w:pPr>
              <w:spacing w:line="240" w:lineRule="exact"/>
              <w:jc w:val="center"/>
              <w:rPr>
                <w:color w:val="000000"/>
                <w:szCs w:val="21"/>
              </w:rPr>
            </w:pPr>
          </w:p>
        </w:tc>
        <w:tc>
          <w:tcPr>
            <w:tcW w:w="1080" w:type="dxa"/>
            <w:vMerge w:val="continue"/>
            <w:vAlign w:val="center"/>
          </w:tcPr>
          <w:p>
            <w:pPr>
              <w:spacing w:line="240" w:lineRule="exact"/>
              <w:rPr>
                <w:color w:val="000000"/>
                <w:szCs w:val="21"/>
              </w:rPr>
            </w:pPr>
          </w:p>
        </w:tc>
        <w:tc>
          <w:tcPr>
            <w:tcW w:w="1080" w:type="dxa"/>
            <w:vMerge w:val="continue"/>
            <w:vAlign w:val="center"/>
          </w:tcPr>
          <w:p>
            <w:pPr>
              <w:spacing w:line="240" w:lineRule="exact"/>
              <w:jc w:val="center"/>
              <w:rPr>
                <w:color w:val="000000"/>
                <w:szCs w:val="21"/>
              </w:rPr>
            </w:pPr>
          </w:p>
        </w:tc>
        <w:tc>
          <w:tcPr>
            <w:tcW w:w="1121" w:type="dxa"/>
            <w:vAlign w:val="center"/>
          </w:tcPr>
          <w:p>
            <w:pPr>
              <w:spacing w:line="240" w:lineRule="exact"/>
              <w:rPr>
                <w:color w:val="000000"/>
                <w:szCs w:val="21"/>
              </w:rPr>
            </w:pPr>
            <w:r>
              <w:rPr>
                <w:rFonts w:hint="eastAsia"/>
                <w:color w:val="000000"/>
                <w:szCs w:val="21"/>
              </w:rPr>
              <w:t>无安全事故发生</w:t>
            </w:r>
          </w:p>
        </w:tc>
        <w:tc>
          <w:tcPr>
            <w:tcW w:w="1031" w:type="dxa"/>
            <w:vAlign w:val="center"/>
          </w:tcPr>
          <w:p>
            <w:pPr>
              <w:spacing w:line="240" w:lineRule="exact"/>
              <w:rPr>
                <w:color w:val="000000"/>
                <w:szCs w:val="21"/>
              </w:rPr>
            </w:pPr>
            <w:r>
              <w:rPr>
                <w:color w:val="000000"/>
                <w:szCs w:val="21"/>
              </w:rPr>
              <w:t>　</w:t>
            </w:r>
            <w:r>
              <w:rPr>
                <w:rFonts w:hint="eastAsia"/>
                <w:color w:val="000000"/>
                <w:szCs w:val="21"/>
              </w:rPr>
              <w:t>无</w:t>
            </w:r>
          </w:p>
        </w:tc>
        <w:tc>
          <w:tcPr>
            <w:tcW w:w="1134" w:type="dxa"/>
            <w:vAlign w:val="center"/>
          </w:tcPr>
          <w:p>
            <w:pPr>
              <w:spacing w:line="240" w:lineRule="exact"/>
              <w:rPr>
                <w:color w:val="000000"/>
                <w:szCs w:val="21"/>
              </w:rPr>
            </w:pPr>
            <w:r>
              <w:rPr>
                <w:color w:val="000000"/>
                <w:szCs w:val="21"/>
              </w:rPr>
              <w:t>　</w:t>
            </w:r>
            <w:r>
              <w:rPr>
                <w:rFonts w:hint="eastAsia"/>
                <w:color w:val="000000"/>
                <w:szCs w:val="21"/>
              </w:rPr>
              <w:t>无</w:t>
            </w:r>
          </w:p>
        </w:tc>
        <w:tc>
          <w:tcPr>
            <w:tcW w:w="828" w:type="dxa"/>
            <w:vAlign w:val="center"/>
          </w:tcPr>
          <w:p>
            <w:pPr>
              <w:spacing w:line="240" w:lineRule="exact"/>
              <w:rPr>
                <w:color w:val="000000"/>
                <w:szCs w:val="21"/>
              </w:rPr>
            </w:pPr>
            <w:r>
              <w:rPr>
                <w:color w:val="000000"/>
                <w:szCs w:val="21"/>
              </w:rPr>
              <w:t>　</w:t>
            </w:r>
          </w:p>
        </w:tc>
        <w:tc>
          <w:tcPr>
            <w:tcW w:w="873" w:type="dxa"/>
            <w:vAlign w:val="center"/>
          </w:tcPr>
          <w:p>
            <w:pPr>
              <w:spacing w:line="240" w:lineRule="exact"/>
              <w:rPr>
                <w:color w:val="000000"/>
                <w:szCs w:val="21"/>
              </w:rPr>
            </w:pPr>
            <w:r>
              <w:rPr>
                <w:color w:val="000000"/>
                <w:szCs w:val="21"/>
              </w:rPr>
              <w:t>　</w:t>
            </w:r>
          </w:p>
        </w:tc>
        <w:tc>
          <w:tcPr>
            <w:tcW w:w="1134" w:type="dxa"/>
            <w:vAlign w:val="center"/>
          </w:tcPr>
          <w:p>
            <w:pPr>
              <w:spacing w:line="240" w:lineRule="exact"/>
              <w:rPr>
                <w:color w:val="000000"/>
                <w:szCs w:val="21"/>
              </w:rPr>
            </w:pPr>
            <w:r>
              <w:rPr>
                <w:color w:val="00000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vMerge w:val="continue"/>
            <w:vAlign w:val="center"/>
          </w:tcPr>
          <w:p>
            <w:pPr>
              <w:spacing w:line="240" w:lineRule="exact"/>
              <w:jc w:val="center"/>
              <w:rPr>
                <w:color w:val="000000"/>
                <w:szCs w:val="21"/>
              </w:rPr>
            </w:pPr>
          </w:p>
        </w:tc>
        <w:tc>
          <w:tcPr>
            <w:tcW w:w="1080" w:type="dxa"/>
            <w:vMerge w:val="continue"/>
            <w:vAlign w:val="center"/>
          </w:tcPr>
          <w:p>
            <w:pPr>
              <w:spacing w:line="240" w:lineRule="exact"/>
              <w:rPr>
                <w:color w:val="000000"/>
                <w:szCs w:val="21"/>
              </w:rPr>
            </w:pPr>
          </w:p>
        </w:tc>
        <w:tc>
          <w:tcPr>
            <w:tcW w:w="1080" w:type="dxa"/>
            <w:vMerge w:val="restart"/>
            <w:vAlign w:val="center"/>
          </w:tcPr>
          <w:p>
            <w:pPr>
              <w:spacing w:line="240" w:lineRule="exact"/>
              <w:jc w:val="center"/>
              <w:rPr>
                <w:color w:val="000000"/>
                <w:szCs w:val="21"/>
              </w:rPr>
            </w:pPr>
            <w:r>
              <w:rPr>
                <w:color w:val="000000"/>
                <w:szCs w:val="21"/>
              </w:rPr>
              <w:t>时效指标</w:t>
            </w:r>
          </w:p>
        </w:tc>
        <w:tc>
          <w:tcPr>
            <w:tcW w:w="1121" w:type="dxa"/>
            <w:vAlign w:val="center"/>
          </w:tcPr>
          <w:p>
            <w:pPr>
              <w:spacing w:line="240" w:lineRule="exact"/>
              <w:rPr>
                <w:color w:val="000000"/>
                <w:szCs w:val="21"/>
              </w:rPr>
            </w:pPr>
            <w:r>
              <w:rPr>
                <w:rFonts w:hint="eastAsia"/>
                <w:color w:val="000000"/>
                <w:szCs w:val="21"/>
              </w:rPr>
              <w:t>按时结业率</w:t>
            </w:r>
          </w:p>
        </w:tc>
        <w:tc>
          <w:tcPr>
            <w:tcW w:w="1031" w:type="dxa"/>
            <w:vAlign w:val="center"/>
          </w:tcPr>
          <w:p>
            <w:pPr>
              <w:spacing w:line="240" w:lineRule="exact"/>
              <w:rPr>
                <w:color w:val="000000"/>
                <w:szCs w:val="21"/>
              </w:rPr>
            </w:pPr>
            <w:r>
              <w:rPr>
                <w:color w:val="000000"/>
                <w:szCs w:val="21"/>
              </w:rPr>
              <w:t>　</w:t>
            </w:r>
            <w:r>
              <w:rPr>
                <w:rFonts w:hint="eastAsia"/>
                <w:color w:val="000000"/>
                <w:szCs w:val="21"/>
              </w:rPr>
              <w:t>100%</w:t>
            </w:r>
          </w:p>
        </w:tc>
        <w:tc>
          <w:tcPr>
            <w:tcW w:w="1134" w:type="dxa"/>
            <w:vAlign w:val="center"/>
          </w:tcPr>
          <w:p>
            <w:pPr>
              <w:spacing w:line="240" w:lineRule="exact"/>
              <w:rPr>
                <w:color w:val="000000"/>
                <w:szCs w:val="21"/>
              </w:rPr>
            </w:pPr>
            <w:r>
              <w:rPr>
                <w:color w:val="000000"/>
                <w:szCs w:val="21"/>
              </w:rPr>
              <w:t>　</w:t>
            </w:r>
            <w:r>
              <w:rPr>
                <w:rFonts w:hint="eastAsia"/>
                <w:color w:val="000000"/>
                <w:szCs w:val="21"/>
              </w:rPr>
              <w:t>100%</w:t>
            </w:r>
          </w:p>
        </w:tc>
        <w:tc>
          <w:tcPr>
            <w:tcW w:w="828" w:type="dxa"/>
            <w:vAlign w:val="center"/>
          </w:tcPr>
          <w:p>
            <w:pPr>
              <w:spacing w:line="240" w:lineRule="exact"/>
              <w:rPr>
                <w:color w:val="000000"/>
                <w:szCs w:val="21"/>
              </w:rPr>
            </w:pPr>
            <w:r>
              <w:rPr>
                <w:color w:val="000000"/>
                <w:szCs w:val="21"/>
              </w:rPr>
              <w:t>　</w:t>
            </w:r>
            <w:r>
              <w:rPr>
                <w:rFonts w:hint="eastAsia"/>
                <w:color w:val="000000"/>
                <w:szCs w:val="21"/>
              </w:rPr>
              <w:t>10</w:t>
            </w:r>
          </w:p>
        </w:tc>
        <w:tc>
          <w:tcPr>
            <w:tcW w:w="873" w:type="dxa"/>
            <w:vAlign w:val="center"/>
          </w:tcPr>
          <w:p>
            <w:pPr>
              <w:spacing w:line="240" w:lineRule="exact"/>
              <w:rPr>
                <w:color w:val="000000"/>
                <w:szCs w:val="21"/>
              </w:rPr>
            </w:pPr>
            <w:r>
              <w:rPr>
                <w:color w:val="000000"/>
                <w:szCs w:val="21"/>
              </w:rPr>
              <w:t>　</w:t>
            </w:r>
            <w:r>
              <w:rPr>
                <w:rFonts w:hint="eastAsia"/>
                <w:color w:val="000000"/>
                <w:szCs w:val="21"/>
              </w:rPr>
              <w:t>10</w:t>
            </w:r>
          </w:p>
        </w:tc>
        <w:tc>
          <w:tcPr>
            <w:tcW w:w="1134" w:type="dxa"/>
            <w:vAlign w:val="center"/>
          </w:tcPr>
          <w:p>
            <w:pPr>
              <w:spacing w:line="240" w:lineRule="exact"/>
              <w:rPr>
                <w:color w:val="000000"/>
                <w:szCs w:val="21"/>
              </w:rPr>
            </w:pPr>
            <w:r>
              <w:rPr>
                <w:color w:val="00000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vMerge w:val="continue"/>
            <w:vAlign w:val="center"/>
          </w:tcPr>
          <w:p>
            <w:pPr>
              <w:spacing w:line="240" w:lineRule="exact"/>
              <w:jc w:val="center"/>
              <w:rPr>
                <w:color w:val="000000"/>
                <w:szCs w:val="21"/>
              </w:rPr>
            </w:pPr>
          </w:p>
        </w:tc>
        <w:tc>
          <w:tcPr>
            <w:tcW w:w="1080" w:type="dxa"/>
            <w:vMerge w:val="continue"/>
            <w:vAlign w:val="center"/>
          </w:tcPr>
          <w:p>
            <w:pPr>
              <w:spacing w:line="240" w:lineRule="exact"/>
              <w:rPr>
                <w:color w:val="000000"/>
                <w:szCs w:val="21"/>
              </w:rPr>
            </w:pPr>
          </w:p>
        </w:tc>
        <w:tc>
          <w:tcPr>
            <w:tcW w:w="1080" w:type="dxa"/>
            <w:vMerge w:val="continue"/>
            <w:vAlign w:val="center"/>
          </w:tcPr>
          <w:p>
            <w:pPr>
              <w:spacing w:line="240" w:lineRule="exact"/>
              <w:jc w:val="center"/>
              <w:rPr>
                <w:color w:val="000000"/>
                <w:szCs w:val="21"/>
              </w:rPr>
            </w:pPr>
          </w:p>
        </w:tc>
        <w:tc>
          <w:tcPr>
            <w:tcW w:w="1121" w:type="dxa"/>
            <w:vAlign w:val="center"/>
          </w:tcPr>
          <w:p>
            <w:pPr>
              <w:spacing w:line="240" w:lineRule="exact"/>
              <w:rPr>
                <w:color w:val="000000"/>
                <w:szCs w:val="21"/>
              </w:rPr>
            </w:pPr>
            <w:r>
              <w:rPr>
                <w:rFonts w:hint="eastAsia"/>
                <w:color w:val="000000"/>
                <w:szCs w:val="21"/>
              </w:rPr>
              <w:t xml:space="preserve"> 及时发放助学金</w:t>
            </w:r>
          </w:p>
        </w:tc>
        <w:tc>
          <w:tcPr>
            <w:tcW w:w="1031" w:type="dxa"/>
            <w:vAlign w:val="center"/>
          </w:tcPr>
          <w:p>
            <w:pPr>
              <w:spacing w:line="240" w:lineRule="exact"/>
              <w:rPr>
                <w:color w:val="000000"/>
                <w:szCs w:val="21"/>
              </w:rPr>
            </w:pPr>
            <w:r>
              <w:rPr>
                <w:color w:val="000000"/>
                <w:szCs w:val="21"/>
              </w:rPr>
              <w:t>　</w:t>
            </w:r>
            <w:r>
              <w:rPr>
                <w:rFonts w:hint="eastAsia"/>
                <w:color w:val="000000"/>
                <w:szCs w:val="21"/>
              </w:rPr>
              <w:t>100%</w:t>
            </w:r>
          </w:p>
        </w:tc>
        <w:tc>
          <w:tcPr>
            <w:tcW w:w="1134" w:type="dxa"/>
            <w:vAlign w:val="center"/>
          </w:tcPr>
          <w:p>
            <w:pPr>
              <w:spacing w:line="240" w:lineRule="exact"/>
              <w:rPr>
                <w:color w:val="000000"/>
                <w:szCs w:val="21"/>
              </w:rPr>
            </w:pPr>
            <w:r>
              <w:rPr>
                <w:color w:val="000000"/>
                <w:szCs w:val="21"/>
              </w:rPr>
              <w:t>　</w:t>
            </w:r>
            <w:r>
              <w:rPr>
                <w:rFonts w:hint="eastAsia"/>
                <w:color w:val="000000"/>
                <w:szCs w:val="21"/>
              </w:rPr>
              <w:t>100%</w:t>
            </w:r>
          </w:p>
        </w:tc>
        <w:tc>
          <w:tcPr>
            <w:tcW w:w="828" w:type="dxa"/>
            <w:vAlign w:val="center"/>
          </w:tcPr>
          <w:p>
            <w:pPr>
              <w:spacing w:line="240" w:lineRule="exact"/>
              <w:rPr>
                <w:color w:val="000000"/>
                <w:szCs w:val="21"/>
              </w:rPr>
            </w:pPr>
            <w:r>
              <w:rPr>
                <w:color w:val="000000"/>
                <w:szCs w:val="21"/>
              </w:rPr>
              <w:t>　</w:t>
            </w:r>
            <w:r>
              <w:rPr>
                <w:rFonts w:hint="eastAsia"/>
                <w:color w:val="000000"/>
                <w:szCs w:val="21"/>
              </w:rPr>
              <w:t>10</w:t>
            </w:r>
          </w:p>
        </w:tc>
        <w:tc>
          <w:tcPr>
            <w:tcW w:w="873" w:type="dxa"/>
            <w:vAlign w:val="center"/>
          </w:tcPr>
          <w:p>
            <w:pPr>
              <w:spacing w:line="240" w:lineRule="exact"/>
              <w:rPr>
                <w:color w:val="000000"/>
                <w:szCs w:val="21"/>
              </w:rPr>
            </w:pPr>
            <w:r>
              <w:rPr>
                <w:color w:val="000000"/>
                <w:szCs w:val="21"/>
              </w:rPr>
              <w:t>　</w:t>
            </w:r>
            <w:r>
              <w:rPr>
                <w:rFonts w:hint="eastAsia"/>
                <w:color w:val="000000"/>
                <w:szCs w:val="21"/>
              </w:rPr>
              <w:t>10</w:t>
            </w:r>
          </w:p>
        </w:tc>
        <w:tc>
          <w:tcPr>
            <w:tcW w:w="1134" w:type="dxa"/>
            <w:vAlign w:val="center"/>
          </w:tcPr>
          <w:p>
            <w:pPr>
              <w:spacing w:line="240" w:lineRule="exact"/>
              <w:rPr>
                <w:color w:val="000000"/>
                <w:szCs w:val="21"/>
              </w:rPr>
            </w:pPr>
            <w:r>
              <w:rPr>
                <w:color w:val="00000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vMerge w:val="continue"/>
            <w:vAlign w:val="center"/>
          </w:tcPr>
          <w:p>
            <w:pPr>
              <w:spacing w:line="240" w:lineRule="exact"/>
              <w:jc w:val="center"/>
              <w:rPr>
                <w:color w:val="000000"/>
                <w:szCs w:val="21"/>
              </w:rPr>
            </w:pPr>
          </w:p>
        </w:tc>
        <w:tc>
          <w:tcPr>
            <w:tcW w:w="1080" w:type="dxa"/>
            <w:vMerge w:val="continue"/>
            <w:vAlign w:val="center"/>
          </w:tcPr>
          <w:p>
            <w:pPr>
              <w:spacing w:line="240" w:lineRule="exact"/>
              <w:rPr>
                <w:color w:val="000000"/>
                <w:szCs w:val="21"/>
              </w:rPr>
            </w:pPr>
          </w:p>
        </w:tc>
        <w:tc>
          <w:tcPr>
            <w:tcW w:w="1080" w:type="dxa"/>
            <w:vMerge w:val="continue"/>
            <w:vAlign w:val="center"/>
          </w:tcPr>
          <w:p>
            <w:pPr>
              <w:spacing w:line="240" w:lineRule="exact"/>
              <w:jc w:val="center"/>
              <w:rPr>
                <w:color w:val="000000"/>
                <w:szCs w:val="21"/>
              </w:rPr>
            </w:pPr>
          </w:p>
        </w:tc>
        <w:tc>
          <w:tcPr>
            <w:tcW w:w="1121" w:type="dxa"/>
            <w:vAlign w:val="center"/>
          </w:tcPr>
          <w:p>
            <w:pPr>
              <w:spacing w:line="240" w:lineRule="exact"/>
              <w:rPr>
                <w:color w:val="000000"/>
                <w:szCs w:val="21"/>
              </w:rPr>
            </w:pPr>
          </w:p>
        </w:tc>
        <w:tc>
          <w:tcPr>
            <w:tcW w:w="1031" w:type="dxa"/>
            <w:vAlign w:val="center"/>
          </w:tcPr>
          <w:p>
            <w:pPr>
              <w:spacing w:line="240" w:lineRule="exact"/>
              <w:rPr>
                <w:color w:val="000000"/>
                <w:szCs w:val="21"/>
              </w:rPr>
            </w:pPr>
          </w:p>
        </w:tc>
        <w:tc>
          <w:tcPr>
            <w:tcW w:w="1134" w:type="dxa"/>
            <w:vAlign w:val="center"/>
          </w:tcPr>
          <w:p>
            <w:pPr>
              <w:spacing w:line="240" w:lineRule="exact"/>
              <w:rPr>
                <w:color w:val="000000"/>
                <w:szCs w:val="21"/>
              </w:rPr>
            </w:pPr>
          </w:p>
        </w:tc>
        <w:tc>
          <w:tcPr>
            <w:tcW w:w="828" w:type="dxa"/>
            <w:vAlign w:val="center"/>
          </w:tcPr>
          <w:p>
            <w:pPr>
              <w:spacing w:line="240" w:lineRule="exact"/>
              <w:rPr>
                <w:color w:val="000000"/>
                <w:szCs w:val="21"/>
              </w:rPr>
            </w:pPr>
          </w:p>
        </w:tc>
        <w:tc>
          <w:tcPr>
            <w:tcW w:w="873" w:type="dxa"/>
            <w:vAlign w:val="center"/>
          </w:tcPr>
          <w:p>
            <w:pPr>
              <w:spacing w:line="240" w:lineRule="exact"/>
              <w:rPr>
                <w:color w:val="000000"/>
                <w:szCs w:val="21"/>
              </w:rPr>
            </w:pPr>
            <w:r>
              <w:rPr>
                <w:color w:val="000000"/>
                <w:szCs w:val="21"/>
              </w:rPr>
              <w:t>　</w:t>
            </w:r>
          </w:p>
        </w:tc>
        <w:tc>
          <w:tcPr>
            <w:tcW w:w="1134" w:type="dxa"/>
            <w:vAlign w:val="center"/>
          </w:tcPr>
          <w:p>
            <w:pPr>
              <w:spacing w:line="240" w:lineRule="exact"/>
              <w:rPr>
                <w:color w:val="000000"/>
                <w:szCs w:val="21"/>
              </w:rPr>
            </w:pPr>
            <w:r>
              <w:rPr>
                <w:color w:val="00000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vMerge w:val="continue"/>
            <w:vAlign w:val="center"/>
          </w:tcPr>
          <w:p>
            <w:pPr>
              <w:spacing w:line="240" w:lineRule="exact"/>
              <w:jc w:val="center"/>
              <w:rPr>
                <w:color w:val="000000"/>
                <w:szCs w:val="21"/>
              </w:rPr>
            </w:pPr>
          </w:p>
        </w:tc>
        <w:tc>
          <w:tcPr>
            <w:tcW w:w="1080" w:type="dxa"/>
            <w:vMerge w:val="continue"/>
            <w:vAlign w:val="center"/>
          </w:tcPr>
          <w:p>
            <w:pPr>
              <w:spacing w:line="240" w:lineRule="exact"/>
              <w:rPr>
                <w:color w:val="000000"/>
                <w:szCs w:val="21"/>
              </w:rPr>
            </w:pPr>
          </w:p>
        </w:tc>
        <w:tc>
          <w:tcPr>
            <w:tcW w:w="1080" w:type="dxa"/>
            <w:vMerge w:val="restart"/>
            <w:vAlign w:val="center"/>
          </w:tcPr>
          <w:p>
            <w:pPr>
              <w:spacing w:line="240" w:lineRule="exact"/>
              <w:jc w:val="center"/>
              <w:rPr>
                <w:color w:val="000000"/>
                <w:szCs w:val="21"/>
              </w:rPr>
            </w:pPr>
            <w:r>
              <w:rPr>
                <w:color w:val="000000"/>
                <w:szCs w:val="21"/>
              </w:rPr>
              <w:t>成本指标</w:t>
            </w:r>
          </w:p>
        </w:tc>
        <w:tc>
          <w:tcPr>
            <w:tcW w:w="1121" w:type="dxa"/>
            <w:vAlign w:val="center"/>
          </w:tcPr>
          <w:p>
            <w:pPr>
              <w:spacing w:line="240" w:lineRule="exact"/>
              <w:rPr>
                <w:color w:val="000000"/>
                <w:szCs w:val="21"/>
              </w:rPr>
            </w:pPr>
            <w:r>
              <w:rPr>
                <w:rFonts w:hint="eastAsia"/>
                <w:color w:val="000000"/>
                <w:szCs w:val="21"/>
              </w:rPr>
              <w:t>成本控制</w:t>
            </w:r>
          </w:p>
        </w:tc>
        <w:tc>
          <w:tcPr>
            <w:tcW w:w="1031" w:type="dxa"/>
            <w:vAlign w:val="center"/>
          </w:tcPr>
          <w:p>
            <w:pPr>
              <w:spacing w:line="240" w:lineRule="exact"/>
              <w:rPr>
                <w:color w:val="000000"/>
                <w:szCs w:val="21"/>
              </w:rPr>
            </w:pPr>
            <w:r>
              <w:rPr>
                <w:color w:val="000000"/>
                <w:szCs w:val="21"/>
              </w:rPr>
              <w:t>　</w:t>
            </w:r>
            <w:r>
              <w:rPr>
                <w:rFonts w:hint="eastAsia"/>
                <w:color w:val="000000"/>
                <w:szCs w:val="21"/>
              </w:rPr>
              <w:t>不超过预算</w:t>
            </w:r>
          </w:p>
        </w:tc>
        <w:tc>
          <w:tcPr>
            <w:tcW w:w="1134" w:type="dxa"/>
            <w:vAlign w:val="center"/>
          </w:tcPr>
          <w:p>
            <w:pPr>
              <w:spacing w:line="240" w:lineRule="exact"/>
              <w:rPr>
                <w:color w:val="000000"/>
                <w:szCs w:val="21"/>
              </w:rPr>
            </w:pPr>
            <w:r>
              <w:rPr>
                <w:color w:val="000000"/>
                <w:szCs w:val="21"/>
              </w:rPr>
              <w:t>　</w:t>
            </w:r>
            <w:r>
              <w:rPr>
                <w:rFonts w:hint="eastAsia"/>
                <w:color w:val="000000"/>
                <w:szCs w:val="21"/>
              </w:rPr>
              <w:t>未超预算</w:t>
            </w:r>
          </w:p>
        </w:tc>
        <w:tc>
          <w:tcPr>
            <w:tcW w:w="828" w:type="dxa"/>
            <w:vAlign w:val="center"/>
          </w:tcPr>
          <w:p>
            <w:pPr>
              <w:spacing w:line="240" w:lineRule="exact"/>
              <w:rPr>
                <w:color w:val="000000"/>
                <w:szCs w:val="21"/>
              </w:rPr>
            </w:pPr>
            <w:r>
              <w:rPr>
                <w:color w:val="000000"/>
                <w:szCs w:val="21"/>
              </w:rPr>
              <w:t>　</w:t>
            </w:r>
            <w:r>
              <w:rPr>
                <w:rFonts w:hint="eastAsia"/>
                <w:color w:val="000000"/>
                <w:szCs w:val="21"/>
              </w:rPr>
              <w:t>10</w:t>
            </w:r>
          </w:p>
        </w:tc>
        <w:tc>
          <w:tcPr>
            <w:tcW w:w="873" w:type="dxa"/>
            <w:vAlign w:val="center"/>
          </w:tcPr>
          <w:p>
            <w:pPr>
              <w:spacing w:line="240" w:lineRule="exact"/>
              <w:rPr>
                <w:color w:val="000000"/>
                <w:szCs w:val="21"/>
              </w:rPr>
            </w:pPr>
            <w:r>
              <w:rPr>
                <w:color w:val="000000"/>
                <w:szCs w:val="21"/>
              </w:rPr>
              <w:t>　</w:t>
            </w:r>
            <w:r>
              <w:rPr>
                <w:rFonts w:hint="eastAsia"/>
                <w:color w:val="000000"/>
                <w:szCs w:val="21"/>
              </w:rPr>
              <w:t>10</w:t>
            </w:r>
          </w:p>
        </w:tc>
        <w:tc>
          <w:tcPr>
            <w:tcW w:w="1134" w:type="dxa"/>
            <w:vAlign w:val="center"/>
          </w:tcPr>
          <w:p>
            <w:pPr>
              <w:spacing w:line="240" w:lineRule="exact"/>
              <w:rPr>
                <w:color w:val="000000"/>
                <w:szCs w:val="21"/>
              </w:rPr>
            </w:pPr>
            <w:r>
              <w:rPr>
                <w:color w:val="00000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vMerge w:val="continue"/>
            <w:vAlign w:val="center"/>
          </w:tcPr>
          <w:p>
            <w:pPr>
              <w:spacing w:line="240" w:lineRule="exact"/>
              <w:jc w:val="center"/>
              <w:rPr>
                <w:color w:val="000000"/>
                <w:szCs w:val="21"/>
              </w:rPr>
            </w:pPr>
          </w:p>
        </w:tc>
        <w:tc>
          <w:tcPr>
            <w:tcW w:w="1080" w:type="dxa"/>
            <w:vMerge w:val="continue"/>
            <w:vAlign w:val="center"/>
          </w:tcPr>
          <w:p>
            <w:pPr>
              <w:spacing w:line="240" w:lineRule="exact"/>
              <w:rPr>
                <w:color w:val="000000"/>
                <w:szCs w:val="21"/>
              </w:rPr>
            </w:pPr>
          </w:p>
        </w:tc>
        <w:tc>
          <w:tcPr>
            <w:tcW w:w="1080" w:type="dxa"/>
            <w:vMerge w:val="continue"/>
            <w:vAlign w:val="center"/>
          </w:tcPr>
          <w:p>
            <w:pPr>
              <w:spacing w:line="240" w:lineRule="exact"/>
              <w:rPr>
                <w:color w:val="000000"/>
                <w:szCs w:val="21"/>
              </w:rPr>
            </w:pPr>
          </w:p>
        </w:tc>
        <w:tc>
          <w:tcPr>
            <w:tcW w:w="1121" w:type="dxa"/>
            <w:vAlign w:val="center"/>
          </w:tcPr>
          <w:p>
            <w:pPr>
              <w:spacing w:line="240" w:lineRule="exact"/>
              <w:rPr>
                <w:color w:val="000000"/>
                <w:szCs w:val="21"/>
              </w:rPr>
            </w:pPr>
            <w:r>
              <w:rPr>
                <w:rFonts w:hint="eastAsia"/>
                <w:color w:val="000000"/>
                <w:szCs w:val="21"/>
              </w:rPr>
              <w:t xml:space="preserve"> 指标分配完成情况</w:t>
            </w:r>
          </w:p>
        </w:tc>
        <w:tc>
          <w:tcPr>
            <w:tcW w:w="1031" w:type="dxa"/>
            <w:vAlign w:val="center"/>
          </w:tcPr>
          <w:p>
            <w:pPr>
              <w:spacing w:line="240" w:lineRule="exact"/>
              <w:rPr>
                <w:color w:val="000000"/>
                <w:szCs w:val="21"/>
              </w:rPr>
            </w:pPr>
            <w:r>
              <w:rPr>
                <w:color w:val="000000"/>
                <w:szCs w:val="21"/>
              </w:rPr>
              <w:t>　</w:t>
            </w:r>
            <w:r>
              <w:rPr>
                <w:rFonts w:hint="eastAsia"/>
                <w:color w:val="000000"/>
                <w:szCs w:val="21"/>
              </w:rPr>
              <w:t>100%</w:t>
            </w:r>
          </w:p>
        </w:tc>
        <w:tc>
          <w:tcPr>
            <w:tcW w:w="1134" w:type="dxa"/>
            <w:vAlign w:val="center"/>
          </w:tcPr>
          <w:p>
            <w:pPr>
              <w:spacing w:line="240" w:lineRule="exact"/>
              <w:rPr>
                <w:color w:val="000000"/>
                <w:szCs w:val="21"/>
              </w:rPr>
            </w:pPr>
            <w:r>
              <w:rPr>
                <w:color w:val="000000"/>
                <w:szCs w:val="21"/>
              </w:rPr>
              <w:t>　</w:t>
            </w:r>
            <w:r>
              <w:rPr>
                <w:rFonts w:hint="eastAsia"/>
                <w:color w:val="000000"/>
                <w:szCs w:val="21"/>
              </w:rPr>
              <w:t>100%</w:t>
            </w:r>
          </w:p>
        </w:tc>
        <w:tc>
          <w:tcPr>
            <w:tcW w:w="828" w:type="dxa"/>
            <w:vAlign w:val="center"/>
          </w:tcPr>
          <w:p>
            <w:pPr>
              <w:spacing w:line="240" w:lineRule="exact"/>
              <w:rPr>
                <w:color w:val="000000"/>
                <w:szCs w:val="21"/>
              </w:rPr>
            </w:pPr>
            <w:r>
              <w:rPr>
                <w:color w:val="000000"/>
                <w:szCs w:val="21"/>
              </w:rPr>
              <w:t>　</w:t>
            </w:r>
            <w:r>
              <w:rPr>
                <w:rFonts w:hint="eastAsia"/>
                <w:color w:val="000000"/>
                <w:szCs w:val="21"/>
              </w:rPr>
              <w:t>10</w:t>
            </w:r>
          </w:p>
        </w:tc>
        <w:tc>
          <w:tcPr>
            <w:tcW w:w="873" w:type="dxa"/>
            <w:vAlign w:val="center"/>
          </w:tcPr>
          <w:p>
            <w:pPr>
              <w:spacing w:line="240" w:lineRule="exact"/>
              <w:rPr>
                <w:color w:val="000000"/>
                <w:szCs w:val="21"/>
              </w:rPr>
            </w:pPr>
            <w:r>
              <w:rPr>
                <w:color w:val="000000"/>
                <w:szCs w:val="21"/>
              </w:rPr>
              <w:t>　</w:t>
            </w:r>
            <w:r>
              <w:rPr>
                <w:rFonts w:hint="eastAsia"/>
                <w:color w:val="000000"/>
                <w:szCs w:val="21"/>
              </w:rPr>
              <w:t>10</w:t>
            </w:r>
          </w:p>
        </w:tc>
        <w:tc>
          <w:tcPr>
            <w:tcW w:w="1134" w:type="dxa"/>
            <w:vAlign w:val="center"/>
          </w:tcPr>
          <w:p>
            <w:pPr>
              <w:spacing w:line="240" w:lineRule="exact"/>
              <w:rPr>
                <w:color w:val="000000"/>
                <w:szCs w:val="21"/>
              </w:rPr>
            </w:pPr>
            <w:r>
              <w:rPr>
                <w:color w:val="00000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vMerge w:val="continue"/>
            <w:vAlign w:val="center"/>
          </w:tcPr>
          <w:p>
            <w:pPr>
              <w:spacing w:line="240" w:lineRule="exact"/>
              <w:jc w:val="center"/>
              <w:rPr>
                <w:color w:val="000000"/>
                <w:szCs w:val="21"/>
              </w:rPr>
            </w:pPr>
          </w:p>
        </w:tc>
        <w:tc>
          <w:tcPr>
            <w:tcW w:w="1080" w:type="dxa"/>
            <w:vMerge w:val="continue"/>
            <w:vAlign w:val="center"/>
          </w:tcPr>
          <w:p>
            <w:pPr>
              <w:spacing w:line="240" w:lineRule="exact"/>
              <w:rPr>
                <w:color w:val="000000"/>
                <w:szCs w:val="21"/>
              </w:rPr>
            </w:pPr>
          </w:p>
        </w:tc>
        <w:tc>
          <w:tcPr>
            <w:tcW w:w="1080" w:type="dxa"/>
            <w:vMerge w:val="continue"/>
            <w:vAlign w:val="center"/>
          </w:tcPr>
          <w:p>
            <w:pPr>
              <w:spacing w:line="240" w:lineRule="exact"/>
              <w:rPr>
                <w:color w:val="000000"/>
                <w:szCs w:val="21"/>
              </w:rPr>
            </w:pPr>
          </w:p>
        </w:tc>
        <w:tc>
          <w:tcPr>
            <w:tcW w:w="1121" w:type="dxa"/>
            <w:vAlign w:val="center"/>
          </w:tcPr>
          <w:p>
            <w:pPr>
              <w:spacing w:line="240" w:lineRule="exact"/>
              <w:rPr>
                <w:color w:val="000000"/>
                <w:szCs w:val="21"/>
              </w:rPr>
            </w:pPr>
            <w:r>
              <w:rPr>
                <w:color w:val="000000"/>
                <w:szCs w:val="21"/>
              </w:rPr>
              <w:t>……</w:t>
            </w:r>
          </w:p>
        </w:tc>
        <w:tc>
          <w:tcPr>
            <w:tcW w:w="1031" w:type="dxa"/>
            <w:vAlign w:val="center"/>
          </w:tcPr>
          <w:p>
            <w:pPr>
              <w:spacing w:line="240" w:lineRule="exact"/>
              <w:rPr>
                <w:color w:val="000000"/>
                <w:szCs w:val="21"/>
              </w:rPr>
            </w:pPr>
            <w:r>
              <w:rPr>
                <w:color w:val="000000"/>
                <w:szCs w:val="21"/>
              </w:rPr>
              <w:t>　</w:t>
            </w:r>
          </w:p>
        </w:tc>
        <w:tc>
          <w:tcPr>
            <w:tcW w:w="1134" w:type="dxa"/>
            <w:vAlign w:val="center"/>
          </w:tcPr>
          <w:p>
            <w:pPr>
              <w:spacing w:line="240" w:lineRule="exact"/>
              <w:rPr>
                <w:color w:val="000000"/>
                <w:szCs w:val="21"/>
              </w:rPr>
            </w:pPr>
            <w:r>
              <w:rPr>
                <w:color w:val="000000"/>
                <w:szCs w:val="21"/>
              </w:rPr>
              <w:t>　</w:t>
            </w:r>
          </w:p>
        </w:tc>
        <w:tc>
          <w:tcPr>
            <w:tcW w:w="828" w:type="dxa"/>
            <w:vAlign w:val="center"/>
          </w:tcPr>
          <w:p>
            <w:pPr>
              <w:spacing w:line="240" w:lineRule="exact"/>
              <w:rPr>
                <w:color w:val="000000"/>
                <w:szCs w:val="21"/>
              </w:rPr>
            </w:pPr>
            <w:r>
              <w:rPr>
                <w:color w:val="000000"/>
                <w:szCs w:val="21"/>
              </w:rPr>
              <w:t>　</w:t>
            </w:r>
          </w:p>
        </w:tc>
        <w:tc>
          <w:tcPr>
            <w:tcW w:w="873" w:type="dxa"/>
            <w:vAlign w:val="center"/>
          </w:tcPr>
          <w:p>
            <w:pPr>
              <w:spacing w:line="240" w:lineRule="exact"/>
              <w:rPr>
                <w:color w:val="000000"/>
                <w:szCs w:val="21"/>
              </w:rPr>
            </w:pPr>
            <w:r>
              <w:rPr>
                <w:color w:val="000000"/>
                <w:szCs w:val="21"/>
              </w:rPr>
              <w:t>　</w:t>
            </w:r>
          </w:p>
        </w:tc>
        <w:tc>
          <w:tcPr>
            <w:tcW w:w="1134" w:type="dxa"/>
            <w:vAlign w:val="center"/>
          </w:tcPr>
          <w:p>
            <w:pPr>
              <w:spacing w:line="240" w:lineRule="exact"/>
              <w:rPr>
                <w:color w:val="000000"/>
                <w:szCs w:val="21"/>
              </w:rPr>
            </w:pPr>
            <w:r>
              <w:rPr>
                <w:color w:val="00000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vMerge w:val="continue"/>
            <w:vAlign w:val="center"/>
          </w:tcPr>
          <w:p>
            <w:pPr>
              <w:spacing w:line="240" w:lineRule="exact"/>
              <w:jc w:val="center"/>
              <w:rPr>
                <w:color w:val="000000"/>
                <w:szCs w:val="21"/>
              </w:rPr>
            </w:pPr>
          </w:p>
        </w:tc>
        <w:tc>
          <w:tcPr>
            <w:tcW w:w="1080" w:type="dxa"/>
            <w:vMerge w:val="restart"/>
            <w:vAlign w:val="center"/>
          </w:tcPr>
          <w:p>
            <w:pPr>
              <w:spacing w:line="240" w:lineRule="exact"/>
              <w:rPr>
                <w:color w:val="000000"/>
                <w:szCs w:val="21"/>
              </w:rPr>
            </w:pPr>
            <w:r>
              <w:rPr>
                <w:color w:val="000000"/>
                <w:szCs w:val="21"/>
              </w:rPr>
              <w:t>效益指标</w:t>
            </w:r>
          </w:p>
          <w:p>
            <w:pPr>
              <w:spacing w:line="240" w:lineRule="exact"/>
              <w:rPr>
                <w:color w:val="000000"/>
                <w:szCs w:val="21"/>
              </w:rPr>
            </w:pPr>
          </w:p>
          <w:p>
            <w:pPr>
              <w:spacing w:line="240" w:lineRule="exact"/>
              <w:rPr>
                <w:color w:val="000000"/>
                <w:szCs w:val="21"/>
              </w:rPr>
            </w:pPr>
            <w:r>
              <w:rPr>
                <w:color w:val="000000"/>
                <w:szCs w:val="21"/>
              </w:rPr>
              <w:t>（30分）</w:t>
            </w:r>
          </w:p>
          <w:p>
            <w:pPr>
              <w:spacing w:line="240" w:lineRule="exact"/>
              <w:rPr>
                <w:color w:val="000000"/>
                <w:szCs w:val="21"/>
              </w:rPr>
            </w:pPr>
            <w:r>
              <w:rPr>
                <w:color w:val="000000"/>
                <w:szCs w:val="21"/>
              </w:rPr>
              <w:t>　</w:t>
            </w:r>
          </w:p>
        </w:tc>
        <w:tc>
          <w:tcPr>
            <w:tcW w:w="1080" w:type="dxa"/>
            <w:vMerge w:val="restart"/>
            <w:vAlign w:val="center"/>
          </w:tcPr>
          <w:p>
            <w:pPr>
              <w:spacing w:line="240" w:lineRule="exact"/>
              <w:jc w:val="center"/>
              <w:rPr>
                <w:color w:val="000000"/>
                <w:szCs w:val="21"/>
              </w:rPr>
            </w:pPr>
            <w:r>
              <w:rPr>
                <w:color w:val="000000"/>
                <w:szCs w:val="21"/>
              </w:rPr>
              <w:t>经济效</w:t>
            </w:r>
          </w:p>
          <w:p>
            <w:pPr>
              <w:spacing w:line="240" w:lineRule="exact"/>
              <w:jc w:val="center"/>
              <w:rPr>
                <w:color w:val="000000"/>
                <w:szCs w:val="21"/>
              </w:rPr>
            </w:pPr>
            <w:r>
              <w:rPr>
                <w:color w:val="000000"/>
                <w:szCs w:val="21"/>
              </w:rPr>
              <w:t>益指标</w:t>
            </w:r>
          </w:p>
        </w:tc>
        <w:tc>
          <w:tcPr>
            <w:tcW w:w="1121" w:type="dxa"/>
            <w:vAlign w:val="center"/>
          </w:tcPr>
          <w:p>
            <w:pPr>
              <w:spacing w:line="240" w:lineRule="exact"/>
              <w:rPr>
                <w:color w:val="000000"/>
                <w:szCs w:val="21"/>
              </w:rPr>
            </w:pPr>
            <w:r>
              <w:rPr>
                <w:color w:val="000000"/>
                <w:szCs w:val="21"/>
              </w:rPr>
              <w:t>指标1：</w:t>
            </w:r>
          </w:p>
        </w:tc>
        <w:tc>
          <w:tcPr>
            <w:tcW w:w="1031" w:type="dxa"/>
            <w:vAlign w:val="center"/>
          </w:tcPr>
          <w:p>
            <w:pPr>
              <w:spacing w:line="240" w:lineRule="exact"/>
              <w:rPr>
                <w:color w:val="000000"/>
                <w:szCs w:val="21"/>
              </w:rPr>
            </w:pPr>
            <w:r>
              <w:rPr>
                <w:color w:val="000000"/>
                <w:szCs w:val="21"/>
              </w:rPr>
              <w:t>　</w:t>
            </w:r>
          </w:p>
        </w:tc>
        <w:tc>
          <w:tcPr>
            <w:tcW w:w="1134" w:type="dxa"/>
            <w:vAlign w:val="center"/>
          </w:tcPr>
          <w:p>
            <w:pPr>
              <w:spacing w:line="240" w:lineRule="exact"/>
              <w:rPr>
                <w:color w:val="000000"/>
                <w:szCs w:val="21"/>
              </w:rPr>
            </w:pPr>
            <w:r>
              <w:rPr>
                <w:color w:val="000000"/>
                <w:szCs w:val="21"/>
              </w:rPr>
              <w:t>　</w:t>
            </w:r>
          </w:p>
        </w:tc>
        <w:tc>
          <w:tcPr>
            <w:tcW w:w="828" w:type="dxa"/>
            <w:vAlign w:val="center"/>
          </w:tcPr>
          <w:p>
            <w:pPr>
              <w:spacing w:line="240" w:lineRule="exact"/>
              <w:rPr>
                <w:color w:val="000000"/>
                <w:szCs w:val="21"/>
              </w:rPr>
            </w:pPr>
            <w:r>
              <w:rPr>
                <w:color w:val="000000"/>
                <w:szCs w:val="21"/>
              </w:rPr>
              <w:t>　</w:t>
            </w:r>
          </w:p>
        </w:tc>
        <w:tc>
          <w:tcPr>
            <w:tcW w:w="873" w:type="dxa"/>
            <w:vAlign w:val="center"/>
          </w:tcPr>
          <w:p>
            <w:pPr>
              <w:spacing w:line="240" w:lineRule="exact"/>
              <w:rPr>
                <w:color w:val="000000"/>
                <w:szCs w:val="21"/>
              </w:rPr>
            </w:pPr>
            <w:r>
              <w:rPr>
                <w:color w:val="000000"/>
                <w:szCs w:val="21"/>
              </w:rPr>
              <w:t>　</w:t>
            </w:r>
          </w:p>
        </w:tc>
        <w:tc>
          <w:tcPr>
            <w:tcW w:w="1134" w:type="dxa"/>
            <w:vAlign w:val="center"/>
          </w:tcPr>
          <w:p>
            <w:pPr>
              <w:spacing w:line="240" w:lineRule="exact"/>
              <w:rPr>
                <w:color w:val="000000"/>
                <w:szCs w:val="21"/>
              </w:rPr>
            </w:pPr>
            <w:r>
              <w:rPr>
                <w:color w:val="00000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vMerge w:val="continue"/>
            <w:vAlign w:val="center"/>
          </w:tcPr>
          <w:p>
            <w:pPr>
              <w:spacing w:line="240" w:lineRule="exact"/>
              <w:jc w:val="center"/>
              <w:rPr>
                <w:color w:val="000000"/>
                <w:szCs w:val="21"/>
              </w:rPr>
            </w:pPr>
          </w:p>
        </w:tc>
        <w:tc>
          <w:tcPr>
            <w:tcW w:w="1080" w:type="dxa"/>
            <w:vMerge w:val="continue"/>
            <w:vAlign w:val="center"/>
          </w:tcPr>
          <w:p>
            <w:pPr>
              <w:spacing w:line="240" w:lineRule="exact"/>
              <w:rPr>
                <w:color w:val="000000"/>
                <w:szCs w:val="21"/>
              </w:rPr>
            </w:pPr>
          </w:p>
        </w:tc>
        <w:tc>
          <w:tcPr>
            <w:tcW w:w="1080" w:type="dxa"/>
            <w:vMerge w:val="continue"/>
            <w:vAlign w:val="center"/>
          </w:tcPr>
          <w:p>
            <w:pPr>
              <w:spacing w:line="240" w:lineRule="exact"/>
              <w:jc w:val="center"/>
              <w:rPr>
                <w:color w:val="000000"/>
                <w:szCs w:val="21"/>
              </w:rPr>
            </w:pPr>
          </w:p>
        </w:tc>
        <w:tc>
          <w:tcPr>
            <w:tcW w:w="1121" w:type="dxa"/>
            <w:vAlign w:val="center"/>
          </w:tcPr>
          <w:p>
            <w:pPr>
              <w:spacing w:line="240" w:lineRule="exact"/>
              <w:rPr>
                <w:color w:val="000000"/>
                <w:szCs w:val="21"/>
              </w:rPr>
            </w:pPr>
            <w:r>
              <w:rPr>
                <w:color w:val="000000"/>
                <w:szCs w:val="21"/>
              </w:rPr>
              <w:t>指标2：</w:t>
            </w:r>
          </w:p>
        </w:tc>
        <w:tc>
          <w:tcPr>
            <w:tcW w:w="1031" w:type="dxa"/>
            <w:vAlign w:val="center"/>
          </w:tcPr>
          <w:p>
            <w:pPr>
              <w:spacing w:line="240" w:lineRule="exact"/>
              <w:rPr>
                <w:color w:val="000000"/>
                <w:szCs w:val="21"/>
              </w:rPr>
            </w:pPr>
            <w:r>
              <w:rPr>
                <w:color w:val="000000"/>
                <w:szCs w:val="21"/>
              </w:rPr>
              <w:t>　</w:t>
            </w:r>
          </w:p>
        </w:tc>
        <w:tc>
          <w:tcPr>
            <w:tcW w:w="1134" w:type="dxa"/>
            <w:vAlign w:val="center"/>
          </w:tcPr>
          <w:p>
            <w:pPr>
              <w:spacing w:line="240" w:lineRule="exact"/>
              <w:rPr>
                <w:color w:val="000000"/>
                <w:szCs w:val="21"/>
              </w:rPr>
            </w:pPr>
            <w:r>
              <w:rPr>
                <w:color w:val="000000"/>
                <w:szCs w:val="21"/>
              </w:rPr>
              <w:t>　</w:t>
            </w:r>
          </w:p>
        </w:tc>
        <w:tc>
          <w:tcPr>
            <w:tcW w:w="828" w:type="dxa"/>
            <w:vAlign w:val="center"/>
          </w:tcPr>
          <w:p>
            <w:pPr>
              <w:spacing w:line="240" w:lineRule="exact"/>
              <w:rPr>
                <w:color w:val="000000"/>
                <w:szCs w:val="21"/>
              </w:rPr>
            </w:pPr>
            <w:r>
              <w:rPr>
                <w:color w:val="000000"/>
                <w:szCs w:val="21"/>
              </w:rPr>
              <w:t>　</w:t>
            </w:r>
          </w:p>
        </w:tc>
        <w:tc>
          <w:tcPr>
            <w:tcW w:w="873" w:type="dxa"/>
            <w:vAlign w:val="center"/>
          </w:tcPr>
          <w:p>
            <w:pPr>
              <w:spacing w:line="240" w:lineRule="exact"/>
              <w:rPr>
                <w:color w:val="000000"/>
                <w:szCs w:val="21"/>
              </w:rPr>
            </w:pPr>
            <w:r>
              <w:rPr>
                <w:color w:val="000000"/>
                <w:szCs w:val="21"/>
              </w:rPr>
              <w:t>　</w:t>
            </w:r>
          </w:p>
        </w:tc>
        <w:tc>
          <w:tcPr>
            <w:tcW w:w="1134" w:type="dxa"/>
            <w:vAlign w:val="center"/>
          </w:tcPr>
          <w:p>
            <w:pPr>
              <w:spacing w:line="240" w:lineRule="exact"/>
              <w:rPr>
                <w:color w:val="000000"/>
                <w:szCs w:val="21"/>
              </w:rPr>
            </w:pPr>
            <w:r>
              <w:rPr>
                <w:color w:val="00000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vMerge w:val="continue"/>
            <w:vAlign w:val="center"/>
          </w:tcPr>
          <w:p>
            <w:pPr>
              <w:spacing w:line="240" w:lineRule="exact"/>
              <w:jc w:val="center"/>
              <w:rPr>
                <w:color w:val="000000"/>
                <w:szCs w:val="21"/>
              </w:rPr>
            </w:pPr>
          </w:p>
        </w:tc>
        <w:tc>
          <w:tcPr>
            <w:tcW w:w="1080" w:type="dxa"/>
            <w:vMerge w:val="continue"/>
            <w:vAlign w:val="center"/>
          </w:tcPr>
          <w:p>
            <w:pPr>
              <w:spacing w:line="240" w:lineRule="exact"/>
              <w:rPr>
                <w:color w:val="000000"/>
                <w:szCs w:val="21"/>
              </w:rPr>
            </w:pPr>
          </w:p>
        </w:tc>
        <w:tc>
          <w:tcPr>
            <w:tcW w:w="1080" w:type="dxa"/>
            <w:vMerge w:val="restart"/>
            <w:vAlign w:val="center"/>
          </w:tcPr>
          <w:p>
            <w:pPr>
              <w:spacing w:line="240" w:lineRule="exact"/>
              <w:jc w:val="center"/>
              <w:rPr>
                <w:color w:val="000000"/>
                <w:szCs w:val="21"/>
              </w:rPr>
            </w:pPr>
            <w:r>
              <w:rPr>
                <w:color w:val="000000"/>
                <w:szCs w:val="21"/>
              </w:rPr>
              <w:t>社会效</w:t>
            </w:r>
          </w:p>
          <w:p>
            <w:pPr>
              <w:spacing w:line="240" w:lineRule="exact"/>
              <w:jc w:val="center"/>
              <w:rPr>
                <w:color w:val="000000"/>
                <w:szCs w:val="21"/>
              </w:rPr>
            </w:pPr>
            <w:r>
              <w:rPr>
                <w:color w:val="000000"/>
                <w:szCs w:val="21"/>
              </w:rPr>
              <w:t>益指标</w:t>
            </w:r>
          </w:p>
        </w:tc>
        <w:tc>
          <w:tcPr>
            <w:tcW w:w="1121" w:type="dxa"/>
            <w:vAlign w:val="center"/>
          </w:tcPr>
          <w:p>
            <w:pPr>
              <w:spacing w:line="240" w:lineRule="exact"/>
              <w:rPr>
                <w:color w:val="000000"/>
                <w:szCs w:val="21"/>
              </w:rPr>
            </w:pPr>
            <w:r>
              <w:rPr>
                <w:rFonts w:hint="eastAsia"/>
                <w:color w:val="000000"/>
                <w:szCs w:val="21"/>
              </w:rPr>
              <w:t>教师素质</w:t>
            </w:r>
          </w:p>
        </w:tc>
        <w:tc>
          <w:tcPr>
            <w:tcW w:w="1031" w:type="dxa"/>
            <w:vAlign w:val="center"/>
          </w:tcPr>
          <w:p>
            <w:pPr>
              <w:spacing w:line="240" w:lineRule="exact"/>
              <w:rPr>
                <w:color w:val="000000"/>
                <w:szCs w:val="21"/>
              </w:rPr>
            </w:pPr>
            <w:r>
              <w:rPr>
                <w:color w:val="000000"/>
                <w:szCs w:val="21"/>
              </w:rPr>
              <w:t>　</w:t>
            </w:r>
            <w:r>
              <w:rPr>
                <w:rFonts w:hint="eastAsia"/>
                <w:color w:val="000000"/>
                <w:szCs w:val="21"/>
              </w:rPr>
              <w:t>提升教师素质</w:t>
            </w:r>
          </w:p>
        </w:tc>
        <w:tc>
          <w:tcPr>
            <w:tcW w:w="1134" w:type="dxa"/>
            <w:vAlign w:val="center"/>
          </w:tcPr>
          <w:p>
            <w:pPr>
              <w:spacing w:line="240" w:lineRule="exact"/>
              <w:rPr>
                <w:color w:val="000000"/>
                <w:szCs w:val="21"/>
              </w:rPr>
            </w:pPr>
            <w:r>
              <w:rPr>
                <w:rFonts w:hint="eastAsia"/>
                <w:color w:val="000000"/>
                <w:szCs w:val="21"/>
              </w:rPr>
              <w:t>已达成</w:t>
            </w:r>
            <w:r>
              <w:rPr>
                <w:color w:val="000000"/>
                <w:szCs w:val="21"/>
              </w:rPr>
              <w:t>　</w:t>
            </w:r>
          </w:p>
        </w:tc>
        <w:tc>
          <w:tcPr>
            <w:tcW w:w="828" w:type="dxa"/>
            <w:vAlign w:val="center"/>
          </w:tcPr>
          <w:p>
            <w:pPr>
              <w:spacing w:line="240" w:lineRule="exact"/>
              <w:rPr>
                <w:color w:val="000000"/>
                <w:szCs w:val="21"/>
              </w:rPr>
            </w:pPr>
            <w:r>
              <w:rPr>
                <w:color w:val="000000"/>
                <w:szCs w:val="21"/>
              </w:rPr>
              <w:t>　</w:t>
            </w:r>
            <w:r>
              <w:rPr>
                <w:rFonts w:hint="eastAsia"/>
                <w:color w:val="000000"/>
                <w:szCs w:val="21"/>
              </w:rPr>
              <w:t>30</w:t>
            </w:r>
          </w:p>
        </w:tc>
        <w:tc>
          <w:tcPr>
            <w:tcW w:w="873" w:type="dxa"/>
            <w:vAlign w:val="center"/>
          </w:tcPr>
          <w:p>
            <w:pPr>
              <w:spacing w:line="240" w:lineRule="exact"/>
              <w:rPr>
                <w:color w:val="000000"/>
                <w:szCs w:val="21"/>
              </w:rPr>
            </w:pPr>
            <w:r>
              <w:rPr>
                <w:color w:val="000000"/>
                <w:szCs w:val="21"/>
              </w:rPr>
              <w:t>　</w:t>
            </w:r>
            <w:r>
              <w:rPr>
                <w:rFonts w:hint="eastAsia"/>
                <w:color w:val="000000"/>
                <w:szCs w:val="21"/>
              </w:rPr>
              <w:t>30</w:t>
            </w:r>
          </w:p>
        </w:tc>
        <w:tc>
          <w:tcPr>
            <w:tcW w:w="1134" w:type="dxa"/>
            <w:vAlign w:val="center"/>
          </w:tcPr>
          <w:p>
            <w:pPr>
              <w:spacing w:line="240" w:lineRule="exact"/>
              <w:rPr>
                <w:color w:val="000000"/>
                <w:szCs w:val="21"/>
              </w:rPr>
            </w:pPr>
            <w:r>
              <w:rPr>
                <w:color w:val="00000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vMerge w:val="continue"/>
            <w:vAlign w:val="center"/>
          </w:tcPr>
          <w:p>
            <w:pPr>
              <w:spacing w:line="240" w:lineRule="exact"/>
              <w:jc w:val="center"/>
              <w:rPr>
                <w:color w:val="000000"/>
                <w:szCs w:val="21"/>
              </w:rPr>
            </w:pPr>
          </w:p>
        </w:tc>
        <w:tc>
          <w:tcPr>
            <w:tcW w:w="1080" w:type="dxa"/>
            <w:vMerge w:val="continue"/>
            <w:vAlign w:val="center"/>
          </w:tcPr>
          <w:p>
            <w:pPr>
              <w:spacing w:line="240" w:lineRule="exact"/>
              <w:rPr>
                <w:color w:val="000000"/>
                <w:szCs w:val="21"/>
              </w:rPr>
            </w:pPr>
          </w:p>
        </w:tc>
        <w:tc>
          <w:tcPr>
            <w:tcW w:w="1080" w:type="dxa"/>
            <w:vMerge w:val="continue"/>
            <w:vAlign w:val="center"/>
          </w:tcPr>
          <w:p>
            <w:pPr>
              <w:spacing w:line="240" w:lineRule="exact"/>
              <w:jc w:val="center"/>
              <w:rPr>
                <w:color w:val="000000"/>
                <w:szCs w:val="21"/>
              </w:rPr>
            </w:pPr>
          </w:p>
        </w:tc>
        <w:tc>
          <w:tcPr>
            <w:tcW w:w="1121" w:type="dxa"/>
            <w:vAlign w:val="center"/>
          </w:tcPr>
          <w:p>
            <w:pPr>
              <w:spacing w:line="240" w:lineRule="exact"/>
              <w:rPr>
                <w:color w:val="000000"/>
                <w:szCs w:val="21"/>
              </w:rPr>
            </w:pPr>
            <w:r>
              <w:rPr>
                <w:rFonts w:hint="eastAsia"/>
                <w:color w:val="000000"/>
                <w:szCs w:val="21"/>
              </w:rPr>
              <w:t>因贫失学现象</w:t>
            </w:r>
          </w:p>
        </w:tc>
        <w:tc>
          <w:tcPr>
            <w:tcW w:w="1031" w:type="dxa"/>
            <w:vAlign w:val="center"/>
          </w:tcPr>
          <w:p>
            <w:pPr>
              <w:spacing w:line="240" w:lineRule="exact"/>
              <w:rPr>
                <w:color w:val="000000"/>
                <w:szCs w:val="21"/>
              </w:rPr>
            </w:pPr>
            <w:r>
              <w:rPr>
                <w:color w:val="000000"/>
                <w:szCs w:val="21"/>
              </w:rPr>
              <w:t>　</w:t>
            </w:r>
            <w:r>
              <w:rPr>
                <w:rFonts w:hint="eastAsia"/>
                <w:color w:val="000000"/>
                <w:szCs w:val="21"/>
              </w:rPr>
              <w:t>不发生</w:t>
            </w:r>
          </w:p>
        </w:tc>
        <w:tc>
          <w:tcPr>
            <w:tcW w:w="1134" w:type="dxa"/>
            <w:vAlign w:val="center"/>
          </w:tcPr>
          <w:p>
            <w:pPr>
              <w:spacing w:line="240" w:lineRule="exact"/>
              <w:rPr>
                <w:color w:val="000000"/>
                <w:szCs w:val="21"/>
              </w:rPr>
            </w:pPr>
            <w:r>
              <w:rPr>
                <w:color w:val="000000"/>
                <w:szCs w:val="21"/>
              </w:rPr>
              <w:t>　</w:t>
            </w:r>
            <w:r>
              <w:rPr>
                <w:rFonts w:hint="eastAsia"/>
                <w:color w:val="000000"/>
                <w:szCs w:val="21"/>
              </w:rPr>
              <w:t>不发生</w:t>
            </w:r>
          </w:p>
        </w:tc>
        <w:tc>
          <w:tcPr>
            <w:tcW w:w="828" w:type="dxa"/>
            <w:vAlign w:val="center"/>
          </w:tcPr>
          <w:p>
            <w:pPr>
              <w:spacing w:line="240" w:lineRule="exact"/>
              <w:rPr>
                <w:color w:val="000000"/>
                <w:szCs w:val="21"/>
              </w:rPr>
            </w:pPr>
            <w:r>
              <w:rPr>
                <w:color w:val="000000"/>
                <w:szCs w:val="21"/>
              </w:rPr>
              <w:t>　</w:t>
            </w:r>
          </w:p>
        </w:tc>
        <w:tc>
          <w:tcPr>
            <w:tcW w:w="873" w:type="dxa"/>
            <w:vAlign w:val="center"/>
          </w:tcPr>
          <w:p>
            <w:pPr>
              <w:spacing w:line="240" w:lineRule="exact"/>
              <w:rPr>
                <w:color w:val="000000"/>
                <w:szCs w:val="21"/>
              </w:rPr>
            </w:pPr>
            <w:r>
              <w:rPr>
                <w:color w:val="000000"/>
                <w:szCs w:val="21"/>
              </w:rPr>
              <w:t>　</w:t>
            </w:r>
          </w:p>
        </w:tc>
        <w:tc>
          <w:tcPr>
            <w:tcW w:w="1134" w:type="dxa"/>
            <w:vAlign w:val="center"/>
          </w:tcPr>
          <w:p>
            <w:pPr>
              <w:spacing w:line="240" w:lineRule="exact"/>
              <w:rPr>
                <w:color w:val="000000"/>
                <w:szCs w:val="21"/>
              </w:rPr>
            </w:pPr>
            <w:r>
              <w:rPr>
                <w:color w:val="00000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vMerge w:val="continue"/>
            <w:vAlign w:val="center"/>
          </w:tcPr>
          <w:p>
            <w:pPr>
              <w:spacing w:line="240" w:lineRule="exact"/>
              <w:jc w:val="center"/>
              <w:rPr>
                <w:color w:val="000000"/>
                <w:szCs w:val="21"/>
              </w:rPr>
            </w:pPr>
          </w:p>
        </w:tc>
        <w:tc>
          <w:tcPr>
            <w:tcW w:w="1080" w:type="dxa"/>
            <w:vMerge w:val="continue"/>
            <w:vAlign w:val="center"/>
          </w:tcPr>
          <w:p>
            <w:pPr>
              <w:spacing w:line="240" w:lineRule="exact"/>
              <w:rPr>
                <w:color w:val="000000"/>
                <w:szCs w:val="21"/>
              </w:rPr>
            </w:pPr>
          </w:p>
        </w:tc>
        <w:tc>
          <w:tcPr>
            <w:tcW w:w="1080" w:type="dxa"/>
            <w:vMerge w:val="continue"/>
            <w:vAlign w:val="center"/>
          </w:tcPr>
          <w:p>
            <w:pPr>
              <w:spacing w:line="240" w:lineRule="exact"/>
              <w:jc w:val="center"/>
              <w:rPr>
                <w:color w:val="000000"/>
                <w:szCs w:val="21"/>
              </w:rPr>
            </w:pPr>
          </w:p>
        </w:tc>
        <w:tc>
          <w:tcPr>
            <w:tcW w:w="1121" w:type="dxa"/>
            <w:vAlign w:val="center"/>
          </w:tcPr>
          <w:p>
            <w:pPr>
              <w:spacing w:line="240" w:lineRule="exact"/>
              <w:rPr>
                <w:color w:val="000000"/>
                <w:szCs w:val="21"/>
              </w:rPr>
            </w:pPr>
            <w:r>
              <w:rPr>
                <w:rFonts w:hint="eastAsia"/>
                <w:color w:val="000000"/>
                <w:szCs w:val="21"/>
              </w:rPr>
              <w:t>学生资助政策知晓率</w:t>
            </w:r>
          </w:p>
        </w:tc>
        <w:tc>
          <w:tcPr>
            <w:tcW w:w="1031" w:type="dxa"/>
            <w:vAlign w:val="center"/>
          </w:tcPr>
          <w:p>
            <w:pPr>
              <w:spacing w:line="240" w:lineRule="exact"/>
              <w:rPr>
                <w:color w:val="000000"/>
                <w:szCs w:val="21"/>
              </w:rPr>
            </w:pPr>
            <w:r>
              <w:rPr>
                <w:color w:val="000000"/>
                <w:szCs w:val="21"/>
              </w:rPr>
              <w:t>　</w:t>
            </w:r>
            <w:r>
              <w:rPr>
                <w:rFonts w:hint="eastAsia"/>
                <w:color w:val="000000"/>
                <w:szCs w:val="21"/>
              </w:rPr>
              <w:t>100%</w:t>
            </w:r>
          </w:p>
        </w:tc>
        <w:tc>
          <w:tcPr>
            <w:tcW w:w="1134" w:type="dxa"/>
            <w:vAlign w:val="center"/>
          </w:tcPr>
          <w:p>
            <w:pPr>
              <w:spacing w:line="240" w:lineRule="exact"/>
              <w:rPr>
                <w:color w:val="000000"/>
                <w:szCs w:val="21"/>
              </w:rPr>
            </w:pPr>
            <w:r>
              <w:rPr>
                <w:color w:val="000000"/>
                <w:szCs w:val="21"/>
              </w:rPr>
              <w:t>　</w:t>
            </w:r>
            <w:r>
              <w:rPr>
                <w:rFonts w:hint="eastAsia"/>
                <w:color w:val="000000"/>
                <w:szCs w:val="21"/>
              </w:rPr>
              <w:t>100%</w:t>
            </w:r>
          </w:p>
        </w:tc>
        <w:tc>
          <w:tcPr>
            <w:tcW w:w="828" w:type="dxa"/>
            <w:vAlign w:val="center"/>
          </w:tcPr>
          <w:p>
            <w:pPr>
              <w:spacing w:line="240" w:lineRule="exact"/>
              <w:rPr>
                <w:color w:val="000000"/>
                <w:szCs w:val="21"/>
              </w:rPr>
            </w:pPr>
            <w:r>
              <w:rPr>
                <w:color w:val="000000"/>
                <w:szCs w:val="21"/>
              </w:rPr>
              <w:t>　</w:t>
            </w:r>
          </w:p>
        </w:tc>
        <w:tc>
          <w:tcPr>
            <w:tcW w:w="873" w:type="dxa"/>
            <w:vAlign w:val="center"/>
          </w:tcPr>
          <w:p>
            <w:pPr>
              <w:spacing w:line="240" w:lineRule="exact"/>
              <w:rPr>
                <w:color w:val="000000"/>
                <w:szCs w:val="21"/>
              </w:rPr>
            </w:pPr>
            <w:r>
              <w:rPr>
                <w:color w:val="000000"/>
                <w:szCs w:val="21"/>
              </w:rPr>
              <w:t>　</w:t>
            </w:r>
          </w:p>
        </w:tc>
        <w:tc>
          <w:tcPr>
            <w:tcW w:w="1134" w:type="dxa"/>
            <w:vAlign w:val="center"/>
          </w:tcPr>
          <w:p>
            <w:pPr>
              <w:spacing w:line="240" w:lineRule="exact"/>
              <w:rPr>
                <w:color w:val="000000"/>
                <w:szCs w:val="21"/>
              </w:rPr>
            </w:pPr>
            <w:r>
              <w:rPr>
                <w:color w:val="00000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vMerge w:val="continue"/>
            <w:vAlign w:val="center"/>
          </w:tcPr>
          <w:p>
            <w:pPr>
              <w:spacing w:line="240" w:lineRule="exact"/>
              <w:jc w:val="center"/>
              <w:rPr>
                <w:color w:val="000000"/>
                <w:szCs w:val="21"/>
              </w:rPr>
            </w:pPr>
          </w:p>
        </w:tc>
        <w:tc>
          <w:tcPr>
            <w:tcW w:w="1080" w:type="dxa"/>
            <w:vMerge w:val="continue"/>
            <w:vAlign w:val="center"/>
          </w:tcPr>
          <w:p>
            <w:pPr>
              <w:spacing w:line="240" w:lineRule="exact"/>
              <w:rPr>
                <w:color w:val="000000"/>
                <w:szCs w:val="21"/>
              </w:rPr>
            </w:pPr>
          </w:p>
        </w:tc>
        <w:tc>
          <w:tcPr>
            <w:tcW w:w="1080" w:type="dxa"/>
            <w:vMerge w:val="restart"/>
            <w:vAlign w:val="center"/>
          </w:tcPr>
          <w:p>
            <w:pPr>
              <w:spacing w:line="240" w:lineRule="exact"/>
              <w:jc w:val="center"/>
              <w:rPr>
                <w:color w:val="000000"/>
                <w:szCs w:val="21"/>
              </w:rPr>
            </w:pPr>
            <w:r>
              <w:rPr>
                <w:color w:val="000000"/>
                <w:szCs w:val="21"/>
              </w:rPr>
              <w:t>生态效</w:t>
            </w:r>
          </w:p>
          <w:p>
            <w:pPr>
              <w:spacing w:line="240" w:lineRule="exact"/>
              <w:jc w:val="center"/>
              <w:rPr>
                <w:color w:val="000000"/>
                <w:szCs w:val="21"/>
              </w:rPr>
            </w:pPr>
            <w:r>
              <w:rPr>
                <w:color w:val="000000"/>
                <w:szCs w:val="21"/>
              </w:rPr>
              <w:t>益指标</w:t>
            </w:r>
          </w:p>
        </w:tc>
        <w:tc>
          <w:tcPr>
            <w:tcW w:w="1121" w:type="dxa"/>
            <w:vAlign w:val="center"/>
          </w:tcPr>
          <w:p>
            <w:pPr>
              <w:spacing w:line="240" w:lineRule="exact"/>
              <w:rPr>
                <w:color w:val="000000"/>
                <w:szCs w:val="21"/>
              </w:rPr>
            </w:pPr>
            <w:r>
              <w:rPr>
                <w:color w:val="000000"/>
                <w:szCs w:val="21"/>
              </w:rPr>
              <w:t>指标1：</w:t>
            </w:r>
          </w:p>
        </w:tc>
        <w:tc>
          <w:tcPr>
            <w:tcW w:w="1031" w:type="dxa"/>
            <w:vAlign w:val="center"/>
          </w:tcPr>
          <w:p>
            <w:pPr>
              <w:spacing w:line="240" w:lineRule="exact"/>
              <w:rPr>
                <w:color w:val="000000"/>
                <w:szCs w:val="21"/>
              </w:rPr>
            </w:pPr>
            <w:r>
              <w:rPr>
                <w:color w:val="000000"/>
                <w:szCs w:val="21"/>
              </w:rPr>
              <w:t>　</w:t>
            </w:r>
          </w:p>
        </w:tc>
        <w:tc>
          <w:tcPr>
            <w:tcW w:w="1134" w:type="dxa"/>
            <w:vAlign w:val="center"/>
          </w:tcPr>
          <w:p>
            <w:pPr>
              <w:spacing w:line="240" w:lineRule="exact"/>
              <w:rPr>
                <w:color w:val="000000"/>
                <w:szCs w:val="21"/>
              </w:rPr>
            </w:pPr>
            <w:r>
              <w:rPr>
                <w:color w:val="000000"/>
                <w:szCs w:val="21"/>
              </w:rPr>
              <w:t>　</w:t>
            </w:r>
          </w:p>
        </w:tc>
        <w:tc>
          <w:tcPr>
            <w:tcW w:w="828" w:type="dxa"/>
            <w:vAlign w:val="center"/>
          </w:tcPr>
          <w:p>
            <w:pPr>
              <w:spacing w:line="240" w:lineRule="exact"/>
              <w:rPr>
                <w:color w:val="000000"/>
                <w:szCs w:val="21"/>
              </w:rPr>
            </w:pPr>
            <w:r>
              <w:rPr>
                <w:color w:val="000000"/>
                <w:szCs w:val="21"/>
              </w:rPr>
              <w:t>　</w:t>
            </w:r>
          </w:p>
        </w:tc>
        <w:tc>
          <w:tcPr>
            <w:tcW w:w="873" w:type="dxa"/>
            <w:vAlign w:val="center"/>
          </w:tcPr>
          <w:p>
            <w:pPr>
              <w:spacing w:line="240" w:lineRule="exact"/>
              <w:rPr>
                <w:color w:val="000000"/>
                <w:szCs w:val="21"/>
              </w:rPr>
            </w:pPr>
            <w:r>
              <w:rPr>
                <w:color w:val="000000"/>
                <w:szCs w:val="21"/>
              </w:rPr>
              <w:t>　</w:t>
            </w:r>
          </w:p>
        </w:tc>
        <w:tc>
          <w:tcPr>
            <w:tcW w:w="1134" w:type="dxa"/>
            <w:vAlign w:val="center"/>
          </w:tcPr>
          <w:p>
            <w:pPr>
              <w:spacing w:line="240" w:lineRule="exact"/>
              <w:rPr>
                <w:color w:val="000000"/>
                <w:szCs w:val="21"/>
              </w:rPr>
            </w:pPr>
            <w:r>
              <w:rPr>
                <w:color w:val="00000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vMerge w:val="continue"/>
            <w:vAlign w:val="center"/>
          </w:tcPr>
          <w:p>
            <w:pPr>
              <w:spacing w:line="240" w:lineRule="exact"/>
              <w:jc w:val="center"/>
              <w:rPr>
                <w:color w:val="000000"/>
                <w:szCs w:val="21"/>
              </w:rPr>
            </w:pPr>
          </w:p>
        </w:tc>
        <w:tc>
          <w:tcPr>
            <w:tcW w:w="1080" w:type="dxa"/>
            <w:vMerge w:val="continue"/>
            <w:vAlign w:val="center"/>
          </w:tcPr>
          <w:p>
            <w:pPr>
              <w:spacing w:line="240" w:lineRule="exact"/>
              <w:rPr>
                <w:color w:val="000000"/>
                <w:szCs w:val="21"/>
              </w:rPr>
            </w:pPr>
          </w:p>
        </w:tc>
        <w:tc>
          <w:tcPr>
            <w:tcW w:w="1080" w:type="dxa"/>
            <w:vMerge w:val="continue"/>
            <w:vAlign w:val="center"/>
          </w:tcPr>
          <w:p>
            <w:pPr>
              <w:spacing w:line="240" w:lineRule="exact"/>
              <w:rPr>
                <w:color w:val="000000"/>
                <w:szCs w:val="21"/>
              </w:rPr>
            </w:pPr>
          </w:p>
        </w:tc>
        <w:tc>
          <w:tcPr>
            <w:tcW w:w="1121" w:type="dxa"/>
            <w:vAlign w:val="center"/>
          </w:tcPr>
          <w:p>
            <w:pPr>
              <w:spacing w:line="240" w:lineRule="exact"/>
              <w:rPr>
                <w:color w:val="000000"/>
                <w:szCs w:val="21"/>
              </w:rPr>
            </w:pPr>
            <w:r>
              <w:rPr>
                <w:color w:val="000000"/>
                <w:szCs w:val="21"/>
              </w:rPr>
              <w:t>指标2：</w:t>
            </w:r>
          </w:p>
        </w:tc>
        <w:tc>
          <w:tcPr>
            <w:tcW w:w="1031" w:type="dxa"/>
            <w:vAlign w:val="center"/>
          </w:tcPr>
          <w:p>
            <w:pPr>
              <w:spacing w:line="240" w:lineRule="exact"/>
              <w:rPr>
                <w:color w:val="000000"/>
                <w:szCs w:val="21"/>
              </w:rPr>
            </w:pPr>
            <w:r>
              <w:rPr>
                <w:color w:val="000000"/>
                <w:szCs w:val="21"/>
              </w:rPr>
              <w:t>　</w:t>
            </w:r>
          </w:p>
        </w:tc>
        <w:tc>
          <w:tcPr>
            <w:tcW w:w="1134" w:type="dxa"/>
            <w:vAlign w:val="center"/>
          </w:tcPr>
          <w:p>
            <w:pPr>
              <w:spacing w:line="240" w:lineRule="exact"/>
              <w:rPr>
                <w:color w:val="000000"/>
                <w:szCs w:val="21"/>
              </w:rPr>
            </w:pPr>
            <w:r>
              <w:rPr>
                <w:color w:val="000000"/>
                <w:szCs w:val="21"/>
              </w:rPr>
              <w:t>　</w:t>
            </w:r>
          </w:p>
        </w:tc>
        <w:tc>
          <w:tcPr>
            <w:tcW w:w="828" w:type="dxa"/>
            <w:vAlign w:val="center"/>
          </w:tcPr>
          <w:p>
            <w:pPr>
              <w:spacing w:line="240" w:lineRule="exact"/>
              <w:rPr>
                <w:color w:val="000000"/>
                <w:szCs w:val="21"/>
              </w:rPr>
            </w:pPr>
            <w:r>
              <w:rPr>
                <w:color w:val="000000"/>
                <w:szCs w:val="21"/>
              </w:rPr>
              <w:t>　</w:t>
            </w:r>
          </w:p>
        </w:tc>
        <w:tc>
          <w:tcPr>
            <w:tcW w:w="873" w:type="dxa"/>
            <w:vAlign w:val="center"/>
          </w:tcPr>
          <w:p>
            <w:pPr>
              <w:spacing w:line="240" w:lineRule="exact"/>
              <w:rPr>
                <w:color w:val="000000"/>
                <w:szCs w:val="21"/>
              </w:rPr>
            </w:pPr>
            <w:r>
              <w:rPr>
                <w:color w:val="000000"/>
                <w:szCs w:val="21"/>
              </w:rPr>
              <w:t>　</w:t>
            </w:r>
          </w:p>
        </w:tc>
        <w:tc>
          <w:tcPr>
            <w:tcW w:w="1134" w:type="dxa"/>
            <w:vAlign w:val="center"/>
          </w:tcPr>
          <w:p>
            <w:pPr>
              <w:spacing w:line="240" w:lineRule="exact"/>
              <w:rPr>
                <w:color w:val="000000"/>
                <w:szCs w:val="21"/>
              </w:rPr>
            </w:pPr>
            <w:r>
              <w:rPr>
                <w:color w:val="00000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vMerge w:val="continue"/>
            <w:vAlign w:val="center"/>
          </w:tcPr>
          <w:p>
            <w:pPr>
              <w:spacing w:line="240" w:lineRule="exact"/>
              <w:jc w:val="center"/>
              <w:rPr>
                <w:color w:val="000000"/>
                <w:szCs w:val="21"/>
              </w:rPr>
            </w:pPr>
          </w:p>
        </w:tc>
        <w:tc>
          <w:tcPr>
            <w:tcW w:w="1080" w:type="dxa"/>
            <w:vMerge w:val="continue"/>
            <w:vAlign w:val="center"/>
          </w:tcPr>
          <w:p>
            <w:pPr>
              <w:spacing w:line="240" w:lineRule="exact"/>
              <w:rPr>
                <w:color w:val="000000"/>
                <w:szCs w:val="21"/>
              </w:rPr>
            </w:pPr>
          </w:p>
        </w:tc>
        <w:tc>
          <w:tcPr>
            <w:tcW w:w="1080" w:type="dxa"/>
            <w:vMerge w:val="restart"/>
            <w:vAlign w:val="center"/>
          </w:tcPr>
          <w:p>
            <w:pPr>
              <w:spacing w:line="240" w:lineRule="exact"/>
              <w:jc w:val="center"/>
              <w:rPr>
                <w:color w:val="000000"/>
                <w:szCs w:val="21"/>
              </w:rPr>
            </w:pPr>
            <w:r>
              <w:rPr>
                <w:color w:val="000000"/>
                <w:szCs w:val="21"/>
              </w:rPr>
              <w:t>可持续影响指标</w:t>
            </w:r>
          </w:p>
        </w:tc>
        <w:tc>
          <w:tcPr>
            <w:tcW w:w="1121" w:type="dxa"/>
            <w:vAlign w:val="center"/>
          </w:tcPr>
          <w:p>
            <w:pPr>
              <w:spacing w:line="240" w:lineRule="exact"/>
              <w:rPr>
                <w:color w:val="000000"/>
                <w:szCs w:val="21"/>
              </w:rPr>
            </w:pPr>
            <w:r>
              <w:rPr>
                <w:rFonts w:hint="eastAsia"/>
                <w:color w:val="000000"/>
                <w:szCs w:val="21"/>
              </w:rPr>
              <w:t>家庭经济困难学生资助需求</w:t>
            </w:r>
          </w:p>
        </w:tc>
        <w:tc>
          <w:tcPr>
            <w:tcW w:w="1031" w:type="dxa"/>
            <w:vAlign w:val="center"/>
          </w:tcPr>
          <w:p>
            <w:pPr>
              <w:spacing w:line="240" w:lineRule="exact"/>
              <w:rPr>
                <w:color w:val="000000"/>
                <w:szCs w:val="21"/>
              </w:rPr>
            </w:pPr>
            <w:r>
              <w:rPr>
                <w:color w:val="000000"/>
                <w:szCs w:val="21"/>
              </w:rPr>
              <w:t>　</w:t>
            </w:r>
            <w:r>
              <w:rPr>
                <w:rFonts w:hint="eastAsia"/>
                <w:color w:val="000000"/>
                <w:szCs w:val="21"/>
              </w:rPr>
              <w:t>基本满足</w:t>
            </w:r>
          </w:p>
        </w:tc>
        <w:tc>
          <w:tcPr>
            <w:tcW w:w="1134" w:type="dxa"/>
            <w:vAlign w:val="center"/>
          </w:tcPr>
          <w:p>
            <w:pPr>
              <w:spacing w:line="240" w:lineRule="exact"/>
              <w:rPr>
                <w:color w:val="000000"/>
                <w:szCs w:val="21"/>
              </w:rPr>
            </w:pPr>
            <w:r>
              <w:rPr>
                <w:color w:val="000000"/>
                <w:szCs w:val="21"/>
              </w:rPr>
              <w:t>　</w:t>
            </w:r>
            <w:r>
              <w:rPr>
                <w:rFonts w:hint="eastAsia"/>
                <w:color w:val="000000"/>
                <w:szCs w:val="21"/>
              </w:rPr>
              <w:t>基本满足</w:t>
            </w:r>
          </w:p>
        </w:tc>
        <w:tc>
          <w:tcPr>
            <w:tcW w:w="828" w:type="dxa"/>
            <w:vAlign w:val="center"/>
          </w:tcPr>
          <w:p>
            <w:pPr>
              <w:spacing w:line="240" w:lineRule="exact"/>
              <w:rPr>
                <w:color w:val="000000"/>
                <w:szCs w:val="21"/>
              </w:rPr>
            </w:pPr>
            <w:r>
              <w:rPr>
                <w:color w:val="000000"/>
                <w:szCs w:val="21"/>
              </w:rPr>
              <w:t>　</w:t>
            </w:r>
          </w:p>
        </w:tc>
        <w:tc>
          <w:tcPr>
            <w:tcW w:w="873" w:type="dxa"/>
            <w:vAlign w:val="center"/>
          </w:tcPr>
          <w:p>
            <w:pPr>
              <w:spacing w:line="240" w:lineRule="exact"/>
              <w:rPr>
                <w:color w:val="000000"/>
                <w:szCs w:val="21"/>
              </w:rPr>
            </w:pPr>
            <w:r>
              <w:rPr>
                <w:color w:val="000000"/>
                <w:szCs w:val="21"/>
              </w:rPr>
              <w:t>　</w:t>
            </w:r>
          </w:p>
        </w:tc>
        <w:tc>
          <w:tcPr>
            <w:tcW w:w="1134" w:type="dxa"/>
            <w:vAlign w:val="center"/>
          </w:tcPr>
          <w:p>
            <w:pPr>
              <w:spacing w:line="240" w:lineRule="exact"/>
              <w:rPr>
                <w:color w:val="000000"/>
                <w:szCs w:val="21"/>
              </w:rPr>
            </w:pPr>
            <w:r>
              <w:rPr>
                <w:color w:val="00000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vMerge w:val="continue"/>
            <w:vAlign w:val="center"/>
          </w:tcPr>
          <w:p>
            <w:pPr>
              <w:spacing w:line="240" w:lineRule="exact"/>
              <w:rPr>
                <w:color w:val="000000"/>
                <w:szCs w:val="21"/>
              </w:rPr>
            </w:pPr>
          </w:p>
        </w:tc>
        <w:tc>
          <w:tcPr>
            <w:tcW w:w="1080" w:type="dxa"/>
            <w:vMerge w:val="continue"/>
            <w:vAlign w:val="center"/>
          </w:tcPr>
          <w:p>
            <w:pPr>
              <w:spacing w:line="240" w:lineRule="exact"/>
              <w:rPr>
                <w:color w:val="000000"/>
                <w:szCs w:val="21"/>
              </w:rPr>
            </w:pPr>
          </w:p>
        </w:tc>
        <w:tc>
          <w:tcPr>
            <w:tcW w:w="1080" w:type="dxa"/>
            <w:vMerge w:val="continue"/>
            <w:vAlign w:val="center"/>
          </w:tcPr>
          <w:p>
            <w:pPr>
              <w:spacing w:line="240" w:lineRule="exact"/>
              <w:rPr>
                <w:color w:val="000000"/>
                <w:szCs w:val="21"/>
              </w:rPr>
            </w:pPr>
          </w:p>
        </w:tc>
        <w:tc>
          <w:tcPr>
            <w:tcW w:w="1121" w:type="dxa"/>
            <w:vAlign w:val="center"/>
          </w:tcPr>
          <w:p>
            <w:pPr>
              <w:spacing w:line="240" w:lineRule="exact"/>
              <w:rPr>
                <w:color w:val="000000"/>
                <w:szCs w:val="21"/>
              </w:rPr>
            </w:pPr>
            <w:r>
              <w:rPr>
                <w:color w:val="000000"/>
                <w:szCs w:val="21"/>
              </w:rPr>
              <w:t>指标2：</w:t>
            </w:r>
          </w:p>
        </w:tc>
        <w:tc>
          <w:tcPr>
            <w:tcW w:w="1031" w:type="dxa"/>
            <w:vAlign w:val="center"/>
          </w:tcPr>
          <w:p>
            <w:pPr>
              <w:spacing w:line="240" w:lineRule="exact"/>
              <w:rPr>
                <w:color w:val="000000"/>
                <w:szCs w:val="21"/>
              </w:rPr>
            </w:pPr>
            <w:r>
              <w:rPr>
                <w:color w:val="000000"/>
                <w:szCs w:val="21"/>
              </w:rPr>
              <w:t>　</w:t>
            </w:r>
          </w:p>
        </w:tc>
        <w:tc>
          <w:tcPr>
            <w:tcW w:w="1134" w:type="dxa"/>
            <w:vAlign w:val="center"/>
          </w:tcPr>
          <w:p>
            <w:pPr>
              <w:spacing w:line="240" w:lineRule="exact"/>
              <w:rPr>
                <w:color w:val="000000"/>
                <w:szCs w:val="21"/>
              </w:rPr>
            </w:pPr>
            <w:r>
              <w:rPr>
                <w:color w:val="000000"/>
                <w:szCs w:val="21"/>
              </w:rPr>
              <w:t>　</w:t>
            </w:r>
          </w:p>
        </w:tc>
        <w:tc>
          <w:tcPr>
            <w:tcW w:w="828" w:type="dxa"/>
            <w:vAlign w:val="center"/>
          </w:tcPr>
          <w:p>
            <w:pPr>
              <w:spacing w:line="240" w:lineRule="exact"/>
              <w:rPr>
                <w:color w:val="000000"/>
                <w:szCs w:val="21"/>
              </w:rPr>
            </w:pPr>
            <w:r>
              <w:rPr>
                <w:color w:val="000000"/>
                <w:szCs w:val="21"/>
              </w:rPr>
              <w:t>　</w:t>
            </w:r>
          </w:p>
        </w:tc>
        <w:tc>
          <w:tcPr>
            <w:tcW w:w="873" w:type="dxa"/>
            <w:vAlign w:val="center"/>
          </w:tcPr>
          <w:p>
            <w:pPr>
              <w:spacing w:line="240" w:lineRule="exact"/>
              <w:rPr>
                <w:color w:val="000000"/>
                <w:szCs w:val="21"/>
              </w:rPr>
            </w:pPr>
            <w:r>
              <w:rPr>
                <w:color w:val="000000"/>
                <w:szCs w:val="21"/>
              </w:rPr>
              <w:t>　</w:t>
            </w:r>
          </w:p>
        </w:tc>
        <w:tc>
          <w:tcPr>
            <w:tcW w:w="1134" w:type="dxa"/>
            <w:vAlign w:val="center"/>
          </w:tcPr>
          <w:p>
            <w:pPr>
              <w:spacing w:line="240" w:lineRule="exact"/>
              <w:rPr>
                <w:color w:val="000000"/>
                <w:szCs w:val="21"/>
              </w:rPr>
            </w:pPr>
            <w:r>
              <w:rPr>
                <w:color w:val="00000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vMerge w:val="continue"/>
            <w:vAlign w:val="center"/>
          </w:tcPr>
          <w:p>
            <w:pPr>
              <w:spacing w:line="240" w:lineRule="exact"/>
              <w:rPr>
                <w:color w:val="000000"/>
                <w:szCs w:val="21"/>
              </w:rPr>
            </w:pPr>
          </w:p>
        </w:tc>
        <w:tc>
          <w:tcPr>
            <w:tcW w:w="1080" w:type="dxa"/>
            <w:vMerge w:val="restart"/>
            <w:vAlign w:val="center"/>
          </w:tcPr>
          <w:p>
            <w:pPr>
              <w:spacing w:line="240" w:lineRule="exact"/>
              <w:jc w:val="center"/>
              <w:rPr>
                <w:color w:val="000000"/>
                <w:szCs w:val="21"/>
              </w:rPr>
            </w:pPr>
            <w:r>
              <w:rPr>
                <w:color w:val="000000"/>
                <w:szCs w:val="21"/>
              </w:rPr>
              <w:t>满意度</w:t>
            </w:r>
          </w:p>
          <w:p>
            <w:pPr>
              <w:spacing w:line="240" w:lineRule="exact"/>
              <w:jc w:val="center"/>
              <w:rPr>
                <w:color w:val="000000"/>
                <w:szCs w:val="21"/>
              </w:rPr>
            </w:pPr>
            <w:r>
              <w:rPr>
                <w:color w:val="000000"/>
                <w:szCs w:val="21"/>
              </w:rPr>
              <w:t>指标</w:t>
            </w:r>
          </w:p>
          <w:p>
            <w:pPr>
              <w:spacing w:line="240" w:lineRule="exact"/>
              <w:jc w:val="center"/>
              <w:rPr>
                <w:color w:val="000000"/>
                <w:szCs w:val="21"/>
              </w:rPr>
            </w:pPr>
            <w:r>
              <w:rPr>
                <w:color w:val="000000"/>
                <w:szCs w:val="21"/>
              </w:rPr>
              <w:t>（10分）</w:t>
            </w:r>
          </w:p>
        </w:tc>
        <w:tc>
          <w:tcPr>
            <w:tcW w:w="1080" w:type="dxa"/>
            <w:vMerge w:val="restart"/>
            <w:vAlign w:val="center"/>
          </w:tcPr>
          <w:p>
            <w:pPr>
              <w:spacing w:line="240" w:lineRule="exact"/>
              <w:jc w:val="center"/>
              <w:rPr>
                <w:color w:val="000000"/>
                <w:szCs w:val="21"/>
              </w:rPr>
            </w:pPr>
            <w:r>
              <w:rPr>
                <w:color w:val="000000"/>
                <w:szCs w:val="21"/>
              </w:rPr>
              <w:t>服务对象满意度指标</w:t>
            </w:r>
          </w:p>
        </w:tc>
        <w:tc>
          <w:tcPr>
            <w:tcW w:w="1121" w:type="dxa"/>
            <w:vAlign w:val="center"/>
          </w:tcPr>
          <w:p>
            <w:pPr>
              <w:spacing w:line="240" w:lineRule="exact"/>
              <w:rPr>
                <w:color w:val="000000"/>
                <w:szCs w:val="21"/>
              </w:rPr>
            </w:pPr>
            <w:r>
              <w:rPr>
                <w:rFonts w:hint="eastAsia"/>
                <w:color w:val="000000"/>
                <w:szCs w:val="21"/>
              </w:rPr>
              <w:t>学院满意度</w:t>
            </w:r>
          </w:p>
        </w:tc>
        <w:tc>
          <w:tcPr>
            <w:tcW w:w="1031" w:type="dxa"/>
            <w:vAlign w:val="center"/>
          </w:tcPr>
          <w:p>
            <w:pPr>
              <w:spacing w:line="240" w:lineRule="exact"/>
              <w:rPr>
                <w:color w:val="000000"/>
                <w:szCs w:val="21"/>
              </w:rPr>
            </w:pPr>
            <w:r>
              <w:rPr>
                <w:color w:val="000000"/>
                <w:szCs w:val="21"/>
              </w:rPr>
              <w:t>　</w:t>
            </w:r>
            <w:r>
              <w:rPr>
                <w:rFonts w:hint="eastAsia"/>
                <w:color w:val="000000"/>
                <w:szCs w:val="21"/>
              </w:rPr>
              <w:t>100%</w:t>
            </w:r>
          </w:p>
        </w:tc>
        <w:tc>
          <w:tcPr>
            <w:tcW w:w="1134" w:type="dxa"/>
            <w:vAlign w:val="center"/>
          </w:tcPr>
          <w:p>
            <w:pPr>
              <w:spacing w:line="240" w:lineRule="exact"/>
              <w:rPr>
                <w:color w:val="000000"/>
                <w:szCs w:val="21"/>
              </w:rPr>
            </w:pPr>
            <w:r>
              <w:rPr>
                <w:color w:val="000000"/>
                <w:szCs w:val="21"/>
              </w:rPr>
              <w:t>　</w:t>
            </w:r>
            <w:r>
              <w:rPr>
                <w:rFonts w:hint="eastAsia"/>
                <w:color w:val="000000"/>
                <w:szCs w:val="21"/>
              </w:rPr>
              <w:t>100%</w:t>
            </w:r>
          </w:p>
        </w:tc>
        <w:tc>
          <w:tcPr>
            <w:tcW w:w="828" w:type="dxa"/>
            <w:vAlign w:val="center"/>
          </w:tcPr>
          <w:p>
            <w:pPr>
              <w:spacing w:line="240" w:lineRule="exact"/>
              <w:rPr>
                <w:color w:val="000000"/>
                <w:szCs w:val="21"/>
              </w:rPr>
            </w:pPr>
            <w:r>
              <w:rPr>
                <w:color w:val="000000"/>
                <w:szCs w:val="21"/>
              </w:rPr>
              <w:t>　</w:t>
            </w:r>
            <w:r>
              <w:rPr>
                <w:rFonts w:hint="eastAsia"/>
                <w:color w:val="000000"/>
                <w:szCs w:val="21"/>
              </w:rPr>
              <w:t>10</w:t>
            </w:r>
          </w:p>
        </w:tc>
        <w:tc>
          <w:tcPr>
            <w:tcW w:w="873" w:type="dxa"/>
            <w:vAlign w:val="center"/>
          </w:tcPr>
          <w:p>
            <w:pPr>
              <w:spacing w:line="240" w:lineRule="exact"/>
              <w:rPr>
                <w:color w:val="000000"/>
                <w:szCs w:val="21"/>
              </w:rPr>
            </w:pPr>
            <w:r>
              <w:rPr>
                <w:color w:val="000000"/>
                <w:szCs w:val="21"/>
              </w:rPr>
              <w:t>　</w:t>
            </w:r>
            <w:r>
              <w:rPr>
                <w:rFonts w:hint="eastAsia"/>
                <w:color w:val="000000"/>
                <w:szCs w:val="21"/>
              </w:rPr>
              <w:t>10</w:t>
            </w:r>
          </w:p>
        </w:tc>
        <w:tc>
          <w:tcPr>
            <w:tcW w:w="1134" w:type="dxa"/>
            <w:vAlign w:val="center"/>
          </w:tcPr>
          <w:p>
            <w:pPr>
              <w:spacing w:line="240" w:lineRule="exact"/>
              <w:rPr>
                <w:color w:val="000000"/>
                <w:szCs w:val="21"/>
              </w:rPr>
            </w:pPr>
            <w:r>
              <w:rPr>
                <w:color w:val="00000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vMerge w:val="continue"/>
            <w:vAlign w:val="center"/>
          </w:tcPr>
          <w:p>
            <w:pPr>
              <w:spacing w:line="240" w:lineRule="exact"/>
              <w:rPr>
                <w:color w:val="000000"/>
                <w:szCs w:val="21"/>
              </w:rPr>
            </w:pPr>
          </w:p>
        </w:tc>
        <w:tc>
          <w:tcPr>
            <w:tcW w:w="1080" w:type="dxa"/>
            <w:vMerge w:val="continue"/>
            <w:vAlign w:val="center"/>
          </w:tcPr>
          <w:p>
            <w:pPr>
              <w:spacing w:line="240" w:lineRule="exact"/>
              <w:rPr>
                <w:color w:val="000000"/>
                <w:szCs w:val="21"/>
              </w:rPr>
            </w:pPr>
          </w:p>
        </w:tc>
        <w:tc>
          <w:tcPr>
            <w:tcW w:w="1080" w:type="dxa"/>
            <w:vMerge w:val="continue"/>
            <w:vAlign w:val="center"/>
          </w:tcPr>
          <w:p>
            <w:pPr>
              <w:spacing w:line="240" w:lineRule="exact"/>
              <w:rPr>
                <w:color w:val="000000"/>
                <w:szCs w:val="21"/>
              </w:rPr>
            </w:pPr>
          </w:p>
        </w:tc>
        <w:tc>
          <w:tcPr>
            <w:tcW w:w="1121" w:type="dxa"/>
            <w:vAlign w:val="center"/>
          </w:tcPr>
          <w:p>
            <w:pPr>
              <w:spacing w:line="240" w:lineRule="exact"/>
              <w:rPr>
                <w:color w:val="000000"/>
                <w:szCs w:val="21"/>
              </w:rPr>
            </w:pPr>
            <w:r>
              <w:rPr>
                <w:rFonts w:hint="eastAsia"/>
                <w:color w:val="000000"/>
                <w:szCs w:val="21"/>
              </w:rPr>
              <w:t xml:space="preserve"> 学生满意度</w:t>
            </w:r>
          </w:p>
        </w:tc>
        <w:tc>
          <w:tcPr>
            <w:tcW w:w="1031" w:type="dxa"/>
            <w:vAlign w:val="center"/>
          </w:tcPr>
          <w:p>
            <w:pPr>
              <w:spacing w:line="240" w:lineRule="exact"/>
              <w:rPr>
                <w:color w:val="000000"/>
                <w:szCs w:val="21"/>
              </w:rPr>
            </w:pPr>
            <w:r>
              <w:rPr>
                <w:color w:val="000000"/>
                <w:szCs w:val="21"/>
              </w:rPr>
              <w:t>　</w:t>
            </w:r>
            <w:r>
              <w:rPr>
                <w:rFonts w:hint="eastAsia"/>
                <w:color w:val="000000"/>
                <w:szCs w:val="21"/>
              </w:rPr>
              <w:t>100%</w:t>
            </w:r>
          </w:p>
        </w:tc>
        <w:tc>
          <w:tcPr>
            <w:tcW w:w="1134" w:type="dxa"/>
            <w:vAlign w:val="center"/>
          </w:tcPr>
          <w:p>
            <w:pPr>
              <w:spacing w:line="240" w:lineRule="exact"/>
              <w:rPr>
                <w:color w:val="000000"/>
                <w:szCs w:val="21"/>
              </w:rPr>
            </w:pPr>
            <w:r>
              <w:rPr>
                <w:color w:val="000000"/>
                <w:szCs w:val="21"/>
              </w:rPr>
              <w:t>　</w:t>
            </w:r>
            <w:r>
              <w:rPr>
                <w:rFonts w:hint="eastAsia"/>
                <w:color w:val="000000"/>
                <w:szCs w:val="21"/>
              </w:rPr>
              <w:t>100%</w:t>
            </w:r>
          </w:p>
        </w:tc>
        <w:tc>
          <w:tcPr>
            <w:tcW w:w="828" w:type="dxa"/>
            <w:vAlign w:val="center"/>
          </w:tcPr>
          <w:p>
            <w:pPr>
              <w:spacing w:line="240" w:lineRule="exact"/>
              <w:rPr>
                <w:color w:val="000000"/>
                <w:szCs w:val="21"/>
              </w:rPr>
            </w:pPr>
            <w:r>
              <w:rPr>
                <w:color w:val="000000"/>
                <w:szCs w:val="21"/>
              </w:rPr>
              <w:t>　</w:t>
            </w:r>
            <w:r>
              <w:rPr>
                <w:rFonts w:hint="eastAsia"/>
                <w:color w:val="000000"/>
                <w:szCs w:val="21"/>
              </w:rPr>
              <w:t>10</w:t>
            </w:r>
          </w:p>
        </w:tc>
        <w:tc>
          <w:tcPr>
            <w:tcW w:w="873" w:type="dxa"/>
            <w:vAlign w:val="center"/>
          </w:tcPr>
          <w:p>
            <w:pPr>
              <w:spacing w:line="240" w:lineRule="exact"/>
              <w:rPr>
                <w:color w:val="000000"/>
                <w:szCs w:val="21"/>
              </w:rPr>
            </w:pPr>
            <w:r>
              <w:rPr>
                <w:color w:val="000000"/>
                <w:szCs w:val="21"/>
              </w:rPr>
              <w:t>　</w:t>
            </w:r>
            <w:r>
              <w:rPr>
                <w:rFonts w:hint="eastAsia"/>
                <w:color w:val="000000"/>
                <w:szCs w:val="21"/>
              </w:rPr>
              <w:t>10</w:t>
            </w:r>
          </w:p>
        </w:tc>
        <w:tc>
          <w:tcPr>
            <w:tcW w:w="1134" w:type="dxa"/>
            <w:vAlign w:val="center"/>
          </w:tcPr>
          <w:p>
            <w:pPr>
              <w:spacing w:line="240" w:lineRule="exact"/>
              <w:rPr>
                <w:color w:val="000000"/>
                <w:szCs w:val="21"/>
              </w:rPr>
            </w:pPr>
            <w:r>
              <w:rPr>
                <w:color w:val="00000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526" w:type="dxa"/>
            <w:gridSpan w:val="6"/>
            <w:vAlign w:val="center"/>
          </w:tcPr>
          <w:p>
            <w:pPr>
              <w:spacing w:line="240" w:lineRule="exact"/>
              <w:jc w:val="center"/>
              <w:rPr>
                <w:color w:val="000000"/>
                <w:szCs w:val="21"/>
              </w:rPr>
            </w:pPr>
            <w:r>
              <w:rPr>
                <w:color w:val="000000"/>
                <w:szCs w:val="21"/>
              </w:rPr>
              <w:t>总分</w:t>
            </w:r>
          </w:p>
        </w:tc>
        <w:tc>
          <w:tcPr>
            <w:tcW w:w="828" w:type="dxa"/>
            <w:vAlign w:val="center"/>
          </w:tcPr>
          <w:p>
            <w:pPr>
              <w:spacing w:line="240" w:lineRule="exact"/>
              <w:jc w:val="center"/>
              <w:rPr>
                <w:color w:val="000000"/>
                <w:szCs w:val="21"/>
              </w:rPr>
            </w:pPr>
            <w:r>
              <w:rPr>
                <w:color w:val="000000"/>
                <w:szCs w:val="21"/>
              </w:rPr>
              <w:t>100</w:t>
            </w:r>
          </w:p>
        </w:tc>
        <w:tc>
          <w:tcPr>
            <w:tcW w:w="873" w:type="dxa"/>
            <w:vAlign w:val="center"/>
          </w:tcPr>
          <w:p>
            <w:pPr>
              <w:spacing w:line="240" w:lineRule="exact"/>
              <w:rPr>
                <w:color w:val="000000"/>
                <w:szCs w:val="21"/>
              </w:rPr>
            </w:pPr>
            <w:r>
              <w:rPr>
                <w:color w:val="000000"/>
                <w:szCs w:val="21"/>
              </w:rPr>
              <w:t>　</w:t>
            </w:r>
            <w:r>
              <w:rPr>
                <w:rFonts w:hint="eastAsia"/>
                <w:color w:val="000000"/>
                <w:szCs w:val="21"/>
              </w:rPr>
              <w:t>100</w:t>
            </w:r>
          </w:p>
        </w:tc>
        <w:tc>
          <w:tcPr>
            <w:tcW w:w="1134" w:type="dxa"/>
            <w:vAlign w:val="center"/>
          </w:tcPr>
          <w:p>
            <w:pPr>
              <w:spacing w:line="240" w:lineRule="exact"/>
              <w:rPr>
                <w:color w:val="000000"/>
                <w:szCs w:val="21"/>
              </w:rPr>
            </w:pPr>
            <w:r>
              <w:rPr>
                <w:color w:val="000000"/>
                <w:szCs w:val="21"/>
              </w:rPr>
              <w:t>　</w:t>
            </w:r>
          </w:p>
        </w:tc>
      </w:tr>
    </w:tbl>
    <w:p>
      <w:pPr>
        <w:spacing w:line="220" w:lineRule="atLeast"/>
        <w:jc w:val="center"/>
      </w:pPr>
    </w:p>
    <w:p>
      <w:pPr>
        <w:spacing w:line="570" w:lineRule="exact"/>
        <w:contextualSpacing/>
        <w:rPr>
          <w:rFonts w:eastAsia="黑体"/>
          <w:sz w:val="32"/>
          <w:szCs w:val="32"/>
        </w:rPr>
      </w:pPr>
    </w:p>
    <w:p>
      <w:pPr>
        <w:spacing w:line="570" w:lineRule="exact"/>
        <w:contextualSpacing/>
        <w:rPr>
          <w:rFonts w:eastAsia="黑体"/>
          <w:sz w:val="32"/>
          <w:szCs w:val="32"/>
        </w:rPr>
      </w:pPr>
      <w:r>
        <w:rPr>
          <w:rFonts w:eastAsia="黑体"/>
          <w:sz w:val="32"/>
          <w:szCs w:val="32"/>
        </w:rPr>
        <w:br w:type="page"/>
      </w:r>
    </w:p>
    <w:p>
      <w:pPr>
        <w:spacing w:line="570" w:lineRule="exact"/>
        <w:contextualSpacing/>
        <w:rPr>
          <w:rFonts w:eastAsia="黑体"/>
          <w:sz w:val="32"/>
          <w:szCs w:val="32"/>
        </w:rPr>
      </w:pPr>
      <w:r>
        <w:rPr>
          <w:rFonts w:eastAsia="黑体"/>
          <w:sz w:val="32"/>
          <w:szCs w:val="32"/>
        </w:rPr>
        <w:t>附件</w:t>
      </w:r>
      <w:r>
        <w:rPr>
          <w:rFonts w:hint="eastAsia" w:eastAsia="黑体"/>
          <w:sz w:val="32"/>
          <w:szCs w:val="32"/>
        </w:rPr>
        <w:t>3</w:t>
      </w:r>
    </w:p>
    <w:p>
      <w:pPr>
        <w:spacing w:line="220" w:lineRule="atLeast"/>
        <w:jc w:val="center"/>
        <w:rPr>
          <w:rFonts w:eastAsia="方正小标宋_GBK"/>
          <w:color w:val="000000"/>
          <w:sz w:val="44"/>
          <w:szCs w:val="44"/>
        </w:rPr>
      </w:pPr>
      <w:r>
        <w:rPr>
          <w:rFonts w:eastAsia="方正小标宋_GBK"/>
          <w:color w:val="000000"/>
          <w:sz w:val="44"/>
          <w:szCs w:val="44"/>
        </w:rPr>
        <w:t>2019年度</w:t>
      </w:r>
      <w:r>
        <w:rPr>
          <w:rFonts w:hint="eastAsia" w:eastAsia="方正小标宋_GBK"/>
          <w:color w:val="000000"/>
          <w:sz w:val="44"/>
          <w:szCs w:val="44"/>
        </w:rPr>
        <w:t>项目</w:t>
      </w:r>
      <w:r>
        <w:rPr>
          <w:rFonts w:eastAsia="方正小标宋_GBK"/>
          <w:color w:val="000000"/>
          <w:sz w:val="44"/>
          <w:szCs w:val="44"/>
        </w:rPr>
        <w:t>支出绩效自评表</w:t>
      </w:r>
    </w:p>
    <w:p>
      <w:pPr>
        <w:spacing w:line="220" w:lineRule="atLeast"/>
        <w:jc w:val="center"/>
        <w:rPr>
          <w:rFonts w:eastAsia="方正小标宋_GBK"/>
          <w:color w:val="000000"/>
          <w:sz w:val="44"/>
          <w:szCs w:val="44"/>
        </w:rPr>
      </w:pPr>
      <w:r>
        <w:rPr>
          <w:rFonts w:hint="eastAsia" w:eastAsia="方正小标宋_GBK"/>
          <w:color w:val="000000"/>
          <w:sz w:val="44"/>
          <w:szCs w:val="44"/>
        </w:rPr>
        <w:t>（“双一流”建设项目）</w:t>
      </w:r>
    </w:p>
    <w:tbl>
      <w:tblPr>
        <w:tblStyle w:val="7"/>
        <w:tblW w:w="936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1080"/>
        <w:gridCol w:w="1080"/>
        <w:gridCol w:w="1121"/>
        <w:gridCol w:w="1031"/>
        <w:gridCol w:w="1134"/>
        <w:gridCol w:w="828"/>
        <w:gridCol w:w="873"/>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vAlign w:val="center"/>
          </w:tcPr>
          <w:p>
            <w:pPr>
              <w:spacing w:line="240" w:lineRule="exact"/>
              <w:jc w:val="center"/>
              <w:rPr>
                <w:rFonts w:ascii="Times New Roman" w:hAnsi="Times New Roman" w:cs="Times New Roman"/>
                <w:color w:val="000000"/>
                <w:szCs w:val="21"/>
              </w:rPr>
            </w:pPr>
            <w:r>
              <w:rPr>
                <w:rFonts w:ascii="Times New Roman" w:hAnsi="Times New Roman" w:cs="Times New Roman"/>
                <w:color w:val="000000"/>
                <w:szCs w:val="21"/>
              </w:rPr>
              <w:t>项目支</w:t>
            </w:r>
          </w:p>
          <w:p>
            <w:pPr>
              <w:spacing w:line="240" w:lineRule="exact"/>
              <w:jc w:val="center"/>
              <w:rPr>
                <w:rFonts w:ascii="Times New Roman" w:hAnsi="Times New Roman" w:cs="Times New Roman"/>
                <w:color w:val="000000"/>
                <w:szCs w:val="21"/>
              </w:rPr>
            </w:pPr>
            <w:r>
              <w:rPr>
                <w:rFonts w:ascii="Times New Roman" w:hAnsi="Times New Roman" w:cs="Times New Roman"/>
                <w:color w:val="000000"/>
                <w:szCs w:val="21"/>
              </w:rPr>
              <w:t>出名称</w:t>
            </w:r>
          </w:p>
        </w:tc>
        <w:tc>
          <w:tcPr>
            <w:tcW w:w="8281" w:type="dxa"/>
            <w:gridSpan w:val="8"/>
            <w:vAlign w:val="center"/>
          </w:tcPr>
          <w:p>
            <w:pPr>
              <w:spacing w:line="240" w:lineRule="exact"/>
              <w:jc w:val="center"/>
              <w:rPr>
                <w:rFonts w:ascii="Times New Roman" w:hAnsi="Times New Roman" w:cs="Times New Roman"/>
                <w:color w:val="000000"/>
                <w:szCs w:val="21"/>
              </w:rPr>
            </w:pPr>
            <w:r>
              <w:rPr>
                <w:rFonts w:ascii="Times New Roman" w:hAnsi="Times New Roman" w:cs="Times New Roman"/>
                <w:color w:val="000000"/>
                <w:szCs w:val="21"/>
              </w:rPr>
              <w:t>　</w:t>
            </w:r>
            <w:r>
              <w:rPr>
                <w:rFonts w:hint="eastAsia" w:ascii="Times New Roman" w:hAnsi="Times New Roman" w:cs="Times New Roman"/>
                <w:color w:val="000000"/>
                <w:szCs w:val="21"/>
              </w:rPr>
              <w:t>高校</w:t>
            </w:r>
            <w:r>
              <w:rPr>
                <w:rFonts w:hint="eastAsia"/>
                <w:color w:val="000000"/>
                <w:szCs w:val="21"/>
              </w:rPr>
              <w:t>“双一流”建设专项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主管部门</w:t>
            </w:r>
          </w:p>
        </w:tc>
        <w:tc>
          <w:tcPr>
            <w:tcW w:w="4312" w:type="dxa"/>
            <w:gridSpan w:val="4"/>
            <w:vAlign w:val="center"/>
          </w:tcPr>
          <w:p>
            <w:pPr>
              <w:spacing w:line="240" w:lineRule="exact"/>
              <w:rPr>
                <w:color w:val="000000"/>
                <w:szCs w:val="21"/>
              </w:rPr>
            </w:pPr>
            <w:r>
              <w:rPr>
                <w:rFonts w:hint="eastAsia"/>
                <w:color w:val="000000"/>
                <w:szCs w:val="21"/>
              </w:rPr>
              <w:t>湖南省教育厅</w:t>
            </w:r>
          </w:p>
        </w:tc>
        <w:tc>
          <w:tcPr>
            <w:tcW w:w="1134" w:type="dxa"/>
            <w:vAlign w:val="center"/>
          </w:tcPr>
          <w:p>
            <w:pPr>
              <w:spacing w:line="240" w:lineRule="exact"/>
              <w:jc w:val="center"/>
              <w:rPr>
                <w:color w:val="000000"/>
                <w:szCs w:val="21"/>
              </w:rPr>
            </w:pPr>
            <w:r>
              <w:rPr>
                <w:color w:val="000000"/>
                <w:szCs w:val="21"/>
              </w:rPr>
              <w:t>实施单位</w:t>
            </w:r>
          </w:p>
        </w:tc>
        <w:tc>
          <w:tcPr>
            <w:tcW w:w="2835" w:type="dxa"/>
            <w:gridSpan w:val="3"/>
            <w:vAlign w:val="center"/>
          </w:tcPr>
          <w:p>
            <w:pPr>
              <w:spacing w:line="240" w:lineRule="exact"/>
              <w:rPr>
                <w:color w:val="000000"/>
                <w:szCs w:val="21"/>
              </w:rPr>
            </w:pPr>
            <w:r>
              <w:rPr>
                <w:color w:val="000000"/>
                <w:szCs w:val="21"/>
              </w:rPr>
              <w:t>　</w:t>
            </w:r>
            <w:r>
              <w:rPr>
                <w:rFonts w:hint="eastAsia"/>
                <w:color w:val="000000"/>
                <w:szCs w:val="21"/>
              </w:rPr>
              <w:t>湖南大众传媒职业技术学院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6" w:hRule="atLeast"/>
          <w:jc w:val="center"/>
        </w:trPr>
        <w:tc>
          <w:tcPr>
            <w:tcW w:w="1080" w:type="dxa"/>
            <w:vMerge w:val="restart"/>
            <w:vAlign w:val="center"/>
          </w:tcPr>
          <w:p>
            <w:pPr>
              <w:spacing w:line="240" w:lineRule="exact"/>
              <w:jc w:val="center"/>
              <w:rPr>
                <w:rFonts w:ascii="Times New Roman" w:hAnsi="Times New Roman" w:cs="Times New Roman"/>
                <w:color w:val="000000"/>
                <w:szCs w:val="21"/>
              </w:rPr>
            </w:pPr>
            <w:r>
              <w:rPr>
                <w:rFonts w:ascii="Times New Roman" w:hAnsi="Times New Roman" w:cs="Times New Roman"/>
                <w:color w:val="000000"/>
                <w:szCs w:val="21"/>
              </w:rPr>
              <w:t>项目资金</w:t>
            </w:r>
            <w:r>
              <w:rPr>
                <w:rFonts w:ascii="Times New Roman" w:hAnsi="Times New Roman" w:cs="Times New Roman"/>
                <w:color w:val="000000"/>
                <w:szCs w:val="21"/>
              </w:rPr>
              <w:br w:type="textWrapping"/>
            </w:r>
            <w:r>
              <w:rPr>
                <w:rFonts w:ascii="Times New Roman" w:hAnsi="Times New Roman" w:cs="Times New Roman"/>
                <w:color w:val="000000"/>
                <w:szCs w:val="21"/>
              </w:rPr>
              <w:t>（万元）</w:t>
            </w:r>
          </w:p>
        </w:tc>
        <w:tc>
          <w:tcPr>
            <w:tcW w:w="2160" w:type="dxa"/>
            <w:gridSpan w:val="2"/>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c>
          <w:tcPr>
            <w:tcW w:w="1121" w:type="dxa"/>
            <w:vAlign w:val="center"/>
          </w:tcPr>
          <w:p>
            <w:pPr>
              <w:spacing w:line="240" w:lineRule="exact"/>
              <w:jc w:val="center"/>
              <w:rPr>
                <w:rFonts w:ascii="Times New Roman" w:hAnsi="Times New Roman" w:cs="Times New Roman"/>
                <w:color w:val="000000"/>
                <w:szCs w:val="21"/>
              </w:rPr>
            </w:pPr>
            <w:r>
              <w:rPr>
                <w:rFonts w:ascii="Times New Roman" w:hAnsi="Times New Roman" w:cs="Times New Roman"/>
                <w:color w:val="000000"/>
                <w:szCs w:val="21"/>
              </w:rPr>
              <w:t>年初</w:t>
            </w:r>
          </w:p>
          <w:p>
            <w:pPr>
              <w:spacing w:line="240" w:lineRule="exact"/>
              <w:jc w:val="center"/>
              <w:rPr>
                <w:rFonts w:ascii="Times New Roman" w:hAnsi="Times New Roman" w:cs="Times New Roman"/>
                <w:color w:val="000000"/>
                <w:szCs w:val="21"/>
              </w:rPr>
            </w:pPr>
            <w:r>
              <w:rPr>
                <w:rFonts w:ascii="Times New Roman" w:hAnsi="Times New Roman" w:cs="Times New Roman"/>
                <w:color w:val="000000"/>
                <w:szCs w:val="21"/>
              </w:rPr>
              <w:t>预算数</w:t>
            </w:r>
          </w:p>
        </w:tc>
        <w:tc>
          <w:tcPr>
            <w:tcW w:w="1031" w:type="dxa"/>
            <w:vAlign w:val="center"/>
          </w:tcPr>
          <w:p>
            <w:pPr>
              <w:spacing w:line="240" w:lineRule="exact"/>
              <w:jc w:val="center"/>
              <w:rPr>
                <w:rFonts w:ascii="Times New Roman" w:hAnsi="Times New Roman" w:cs="Times New Roman"/>
                <w:color w:val="000000"/>
                <w:szCs w:val="21"/>
              </w:rPr>
            </w:pPr>
            <w:r>
              <w:rPr>
                <w:rFonts w:ascii="Times New Roman" w:hAnsi="Times New Roman" w:cs="Times New Roman"/>
                <w:color w:val="000000"/>
                <w:szCs w:val="21"/>
              </w:rPr>
              <w:t>全年</w:t>
            </w:r>
          </w:p>
          <w:p>
            <w:pPr>
              <w:spacing w:line="240" w:lineRule="exact"/>
              <w:jc w:val="center"/>
              <w:rPr>
                <w:rFonts w:ascii="Times New Roman" w:hAnsi="Times New Roman" w:cs="Times New Roman"/>
                <w:color w:val="000000"/>
                <w:szCs w:val="21"/>
              </w:rPr>
            </w:pPr>
            <w:r>
              <w:rPr>
                <w:rFonts w:ascii="Times New Roman" w:hAnsi="Times New Roman" w:cs="Times New Roman"/>
                <w:color w:val="000000"/>
                <w:szCs w:val="21"/>
              </w:rPr>
              <w:t>预算数</w:t>
            </w:r>
          </w:p>
        </w:tc>
        <w:tc>
          <w:tcPr>
            <w:tcW w:w="1134" w:type="dxa"/>
            <w:vAlign w:val="center"/>
          </w:tcPr>
          <w:p>
            <w:pPr>
              <w:spacing w:line="240" w:lineRule="exact"/>
              <w:jc w:val="center"/>
              <w:rPr>
                <w:rFonts w:ascii="Times New Roman" w:hAnsi="Times New Roman"/>
                <w:szCs w:val="21"/>
              </w:rPr>
            </w:pPr>
            <w:r>
              <w:rPr>
                <w:rFonts w:ascii="Times New Roman" w:hAnsi="Times New Roman"/>
                <w:szCs w:val="21"/>
              </w:rPr>
              <w:t>全年</w:t>
            </w:r>
          </w:p>
          <w:p>
            <w:pPr>
              <w:spacing w:line="240" w:lineRule="exact"/>
              <w:jc w:val="center"/>
              <w:rPr>
                <w:rFonts w:ascii="Times New Roman" w:hAnsi="Times New Roman"/>
                <w:szCs w:val="21"/>
              </w:rPr>
            </w:pPr>
            <w:r>
              <w:rPr>
                <w:rFonts w:ascii="Times New Roman" w:hAnsi="Times New Roman"/>
                <w:szCs w:val="21"/>
              </w:rPr>
              <w:t>执行数</w:t>
            </w:r>
          </w:p>
        </w:tc>
        <w:tc>
          <w:tcPr>
            <w:tcW w:w="828" w:type="dxa"/>
            <w:vAlign w:val="center"/>
          </w:tcPr>
          <w:p>
            <w:pPr>
              <w:spacing w:line="240" w:lineRule="exact"/>
              <w:jc w:val="center"/>
              <w:rPr>
                <w:rFonts w:ascii="Times New Roman" w:hAnsi="Times New Roman"/>
                <w:szCs w:val="21"/>
              </w:rPr>
            </w:pPr>
            <w:r>
              <w:rPr>
                <w:rFonts w:ascii="Times New Roman" w:hAnsi="Times New Roman"/>
                <w:szCs w:val="21"/>
              </w:rPr>
              <w:t>分值</w:t>
            </w:r>
          </w:p>
        </w:tc>
        <w:tc>
          <w:tcPr>
            <w:tcW w:w="873" w:type="dxa"/>
            <w:vAlign w:val="center"/>
          </w:tcPr>
          <w:p>
            <w:pPr>
              <w:spacing w:line="240" w:lineRule="exact"/>
              <w:jc w:val="center"/>
              <w:rPr>
                <w:rFonts w:ascii="Times New Roman" w:hAnsi="Times New Roman"/>
                <w:szCs w:val="21"/>
              </w:rPr>
            </w:pPr>
            <w:r>
              <w:rPr>
                <w:rFonts w:ascii="Times New Roman" w:hAnsi="Times New Roman"/>
                <w:szCs w:val="21"/>
              </w:rPr>
              <w:t>执行率</w:t>
            </w:r>
          </w:p>
        </w:tc>
        <w:tc>
          <w:tcPr>
            <w:tcW w:w="1134" w:type="dxa"/>
            <w:vAlign w:val="center"/>
          </w:tcPr>
          <w:p>
            <w:pPr>
              <w:spacing w:line="240" w:lineRule="exact"/>
              <w:jc w:val="center"/>
              <w:rPr>
                <w:rFonts w:ascii="Times New Roman" w:hAnsi="Times New Roman"/>
                <w:szCs w:val="21"/>
              </w:rPr>
            </w:pPr>
            <w:r>
              <w:rPr>
                <w:rFonts w:ascii="Times New Roman" w:hAnsi="Times New Roman"/>
                <w:szCs w:val="21"/>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vMerge w:val="continue"/>
            <w:vAlign w:val="center"/>
          </w:tcPr>
          <w:p>
            <w:pPr>
              <w:spacing w:line="240" w:lineRule="exact"/>
              <w:rPr>
                <w:rFonts w:ascii="Times New Roman" w:hAnsi="Times New Roman" w:cs="Times New Roman"/>
                <w:color w:val="000000"/>
                <w:szCs w:val="21"/>
              </w:rPr>
            </w:pPr>
          </w:p>
        </w:tc>
        <w:tc>
          <w:tcPr>
            <w:tcW w:w="2160" w:type="dxa"/>
            <w:gridSpan w:val="2"/>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年度资金总额　</w:t>
            </w:r>
          </w:p>
        </w:tc>
        <w:tc>
          <w:tcPr>
            <w:tcW w:w="1121" w:type="dxa"/>
            <w:vAlign w:val="center"/>
          </w:tcPr>
          <w:p>
            <w:pPr>
              <w:spacing w:line="240" w:lineRule="exact"/>
              <w:jc w:val="center"/>
              <w:rPr>
                <w:color w:val="000000"/>
                <w:szCs w:val="21"/>
              </w:rPr>
            </w:pPr>
            <w:r>
              <w:rPr>
                <w:rFonts w:hint="eastAsia"/>
                <w:color w:val="000000"/>
                <w:szCs w:val="21"/>
              </w:rPr>
              <w:t>1892</w:t>
            </w:r>
          </w:p>
        </w:tc>
        <w:tc>
          <w:tcPr>
            <w:tcW w:w="1031" w:type="dxa"/>
            <w:vAlign w:val="center"/>
          </w:tcPr>
          <w:p>
            <w:pPr>
              <w:spacing w:line="240" w:lineRule="exact"/>
              <w:jc w:val="center"/>
              <w:rPr>
                <w:color w:val="000000"/>
                <w:szCs w:val="21"/>
              </w:rPr>
            </w:pPr>
            <w:r>
              <w:rPr>
                <w:rFonts w:hint="eastAsia"/>
                <w:color w:val="000000"/>
                <w:szCs w:val="21"/>
              </w:rPr>
              <w:t>2397.5</w:t>
            </w:r>
          </w:p>
        </w:tc>
        <w:tc>
          <w:tcPr>
            <w:tcW w:w="1134" w:type="dxa"/>
            <w:vAlign w:val="center"/>
          </w:tcPr>
          <w:p>
            <w:pPr>
              <w:spacing w:line="240" w:lineRule="exact"/>
              <w:jc w:val="center"/>
              <w:rPr>
                <w:color w:val="000000"/>
                <w:szCs w:val="21"/>
              </w:rPr>
            </w:pPr>
            <w:r>
              <w:rPr>
                <w:rFonts w:hint="eastAsia"/>
                <w:color w:val="000000"/>
                <w:szCs w:val="21"/>
              </w:rPr>
              <w:t>1038.74</w:t>
            </w:r>
          </w:p>
        </w:tc>
        <w:tc>
          <w:tcPr>
            <w:tcW w:w="828" w:type="dxa"/>
            <w:vAlign w:val="center"/>
          </w:tcPr>
          <w:p>
            <w:pPr>
              <w:spacing w:line="240" w:lineRule="exact"/>
              <w:jc w:val="center"/>
              <w:rPr>
                <w:color w:val="000000"/>
                <w:szCs w:val="21"/>
              </w:rPr>
            </w:pPr>
            <w:r>
              <w:rPr>
                <w:rFonts w:hint="eastAsia"/>
                <w:color w:val="000000"/>
                <w:szCs w:val="21"/>
              </w:rPr>
              <w:t>10</w:t>
            </w:r>
          </w:p>
        </w:tc>
        <w:tc>
          <w:tcPr>
            <w:tcW w:w="873" w:type="dxa"/>
            <w:vAlign w:val="center"/>
          </w:tcPr>
          <w:p>
            <w:pPr>
              <w:spacing w:line="240" w:lineRule="exact"/>
              <w:jc w:val="center"/>
              <w:rPr>
                <w:color w:val="000000"/>
                <w:szCs w:val="21"/>
              </w:rPr>
            </w:pPr>
            <w:r>
              <w:rPr>
                <w:rFonts w:hint="eastAsia"/>
                <w:color w:val="000000"/>
                <w:szCs w:val="21"/>
              </w:rPr>
              <w:t>100%</w:t>
            </w:r>
          </w:p>
        </w:tc>
        <w:tc>
          <w:tcPr>
            <w:tcW w:w="1134" w:type="dxa"/>
            <w:vAlign w:val="center"/>
          </w:tcPr>
          <w:p>
            <w:pPr>
              <w:spacing w:line="240" w:lineRule="exact"/>
              <w:jc w:val="center"/>
              <w:rPr>
                <w:color w:val="000000"/>
                <w:szCs w:val="21"/>
              </w:rPr>
            </w:pPr>
            <w:r>
              <w:rPr>
                <w:rFonts w:hint="eastAsia"/>
                <w:color w:val="000000"/>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vMerge w:val="continue"/>
            <w:vAlign w:val="center"/>
          </w:tcPr>
          <w:p>
            <w:pPr>
              <w:spacing w:line="240" w:lineRule="exact"/>
              <w:rPr>
                <w:rFonts w:ascii="Times New Roman" w:hAnsi="Times New Roman" w:cs="Times New Roman"/>
                <w:color w:val="000000"/>
                <w:szCs w:val="21"/>
              </w:rPr>
            </w:pPr>
          </w:p>
        </w:tc>
        <w:tc>
          <w:tcPr>
            <w:tcW w:w="2160" w:type="dxa"/>
            <w:gridSpan w:val="2"/>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其中：当年财政拨款　</w:t>
            </w:r>
          </w:p>
        </w:tc>
        <w:tc>
          <w:tcPr>
            <w:tcW w:w="1121" w:type="dxa"/>
            <w:vAlign w:val="center"/>
          </w:tcPr>
          <w:p>
            <w:pPr>
              <w:spacing w:line="240" w:lineRule="exact"/>
              <w:jc w:val="center"/>
              <w:rPr>
                <w:color w:val="000000"/>
                <w:szCs w:val="21"/>
              </w:rPr>
            </w:pPr>
            <w:r>
              <w:rPr>
                <w:rFonts w:hint="eastAsia"/>
                <w:color w:val="000000"/>
                <w:szCs w:val="21"/>
              </w:rPr>
              <w:t>1892</w:t>
            </w:r>
          </w:p>
        </w:tc>
        <w:tc>
          <w:tcPr>
            <w:tcW w:w="1031" w:type="dxa"/>
            <w:vAlign w:val="center"/>
          </w:tcPr>
          <w:p>
            <w:pPr>
              <w:spacing w:line="240" w:lineRule="exact"/>
              <w:jc w:val="center"/>
              <w:rPr>
                <w:color w:val="000000"/>
                <w:szCs w:val="21"/>
              </w:rPr>
            </w:pPr>
            <w:r>
              <w:rPr>
                <w:rFonts w:hint="eastAsia"/>
                <w:color w:val="000000"/>
                <w:szCs w:val="21"/>
              </w:rPr>
              <w:t>2397.5</w:t>
            </w:r>
          </w:p>
        </w:tc>
        <w:tc>
          <w:tcPr>
            <w:tcW w:w="1134" w:type="dxa"/>
            <w:vAlign w:val="center"/>
          </w:tcPr>
          <w:p>
            <w:pPr>
              <w:spacing w:line="240" w:lineRule="exact"/>
              <w:jc w:val="center"/>
              <w:rPr>
                <w:color w:val="000000"/>
                <w:szCs w:val="21"/>
              </w:rPr>
            </w:pPr>
            <w:r>
              <w:rPr>
                <w:rFonts w:hint="eastAsia"/>
                <w:color w:val="000000"/>
                <w:szCs w:val="21"/>
              </w:rPr>
              <w:t>1038.74</w:t>
            </w:r>
          </w:p>
        </w:tc>
        <w:tc>
          <w:tcPr>
            <w:tcW w:w="828" w:type="dxa"/>
            <w:vAlign w:val="center"/>
          </w:tcPr>
          <w:p>
            <w:pPr>
              <w:spacing w:line="240" w:lineRule="exact"/>
              <w:jc w:val="center"/>
              <w:rPr>
                <w:color w:val="000000"/>
                <w:szCs w:val="21"/>
              </w:rPr>
            </w:pPr>
            <w:r>
              <w:rPr>
                <w:rFonts w:hint="eastAsia"/>
                <w:color w:val="000000"/>
                <w:szCs w:val="21"/>
              </w:rPr>
              <w:t>10</w:t>
            </w:r>
          </w:p>
        </w:tc>
        <w:tc>
          <w:tcPr>
            <w:tcW w:w="873" w:type="dxa"/>
            <w:vAlign w:val="center"/>
          </w:tcPr>
          <w:p>
            <w:pPr>
              <w:spacing w:line="240" w:lineRule="exact"/>
              <w:jc w:val="center"/>
              <w:rPr>
                <w:color w:val="000000"/>
                <w:szCs w:val="21"/>
              </w:rPr>
            </w:pPr>
            <w:r>
              <w:rPr>
                <w:rFonts w:hint="eastAsia"/>
                <w:color w:val="000000"/>
                <w:szCs w:val="21"/>
              </w:rPr>
              <w:t>100%</w:t>
            </w:r>
          </w:p>
        </w:tc>
        <w:tc>
          <w:tcPr>
            <w:tcW w:w="1134" w:type="dxa"/>
            <w:vAlign w:val="center"/>
          </w:tcPr>
          <w:p>
            <w:pPr>
              <w:spacing w:line="240" w:lineRule="exact"/>
              <w:jc w:val="center"/>
              <w:rPr>
                <w:color w:val="000000"/>
                <w:szCs w:val="21"/>
              </w:rPr>
            </w:pPr>
            <w:r>
              <w:rPr>
                <w:rFonts w:hint="eastAsia"/>
                <w:color w:val="000000"/>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vMerge w:val="continue"/>
            <w:vAlign w:val="center"/>
          </w:tcPr>
          <w:p>
            <w:pPr>
              <w:spacing w:line="240" w:lineRule="exact"/>
              <w:rPr>
                <w:rFonts w:ascii="Times New Roman" w:hAnsi="Times New Roman" w:cs="Times New Roman"/>
                <w:color w:val="000000"/>
                <w:szCs w:val="21"/>
              </w:rPr>
            </w:pPr>
          </w:p>
        </w:tc>
        <w:tc>
          <w:tcPr>
            <w:tcW w:w="2160" w:type="dxa"/>
            <w:gridSpan w:val="2"/>
            <w:vAlign w:val="center"/>
          </w:tcPr>
          <w:p>
            <w:pPr>
              <w:spacing w:line="240" w:lineRule="exact"/>
              <w:ind w:firstLine="630" w:firstLineChars="300"/>
              <w:rPr>
                <w:rFonts w:ascii="Times New Roman" w:hAnsi="Times New Roman" w:cs="Times New Roman"/>
                <w:color w:val="000000"/>
                <w:szCs w:val="21"/>
              </w:rPr>
            </w:pPr>
            <w:r>
              <w:rPr>
                <w:rFonts w:ascii="Times New Roman" w:hAnsi="Times New Roman" w:cs="Times New Roman"/>
                <w:color w:val="000000"/>
                <w:szCs w:val="21"/>
              </w:rPr>
              <w:t>上年结转资金　</w:t>
            </w:r>
          </w:p>
        </w:tc>
        <w:tc>
          <w:tcPr>
            <w:tcW w:w="1121"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c>
          <w:tcPr>
            <w:tcW w:w="1031"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c>
          <w:tcPr>
            <w:tcW w:w="1134"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c>
          <w:tcPr>
            <w:tcW w:w="828"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c>
          <w:tcPr>
            <w:tcW w:w="873"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c>
          <w:tcPr>
            <w:tcW w:w="1134"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vMerge w:val="continue"/>
            <w:vAlign w:val="center"/>
          </w:tcPr>
          <w:p>
            <w:pPr>
              <w:spacing w:line="240" w:lineRule="exact"/>
              <w:rPr>
                <w:rFonts w:ascii="Times New Roman" w:hAnsi="Times New Roman" w:cs="Times New Roman"/>
                <w:color w:val="000000"/>
                <w:szCs w:val="21"/>
              </w:rPr>
            </w:pPr>
          </w:p>
        </w:tc>
        <w:tc>
          <w:tcPr>
            <w:tcW w:w="2160" w:type="dxa"/>
            <w:gridSpan w:val="2"/>
            <w:vAlign w:val="center"/>
          </w:tcPr>
          <w:p>
            <w:pPr>
              <w:spacing w:line="240" w:lineRule="exact"/>
              <w:ind w:firstLine="630" w:firstLineChars="300"/>
              <w:rPr>
                <w:rFonts w:ascii="Times New Roman" w:hAnsi="Times New Roman" w:cs="Times New Roman"/>
                <w:color w:val="000000"/>
                <w:szCs w:val="21"/>
              </w:rPr>
            </w:pPr>
            <w:r>
              <w:rPr>
                <w:rFonts w:ascii="Times New Roman" w:hAnsi="Times New Roman" w:cs="Times New Roman"/>
                <w:color w:val="000000"/>
                <w:szCs w:val="21"/>
              </w:rPr>
              <w:t>其他资金</w:t>
            </w:r>
          </w:p>
        </w:tc>
        <w:tc>
          <w:tcPr>
            <w:tcW w:w="1121"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c>
          <w:tcPr>
            <w:tcW w:w="1031"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c>
          <w:tcPr>
            <w:tcW w:w="1134"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c>
          <w:tcPr>
            <w:tcW w:w="828"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c>
          <w:tcPr>
            <w:tcW w:w="873"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c>
          <w:tcPr>
            <w:tcW w:w="1134"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vMerge w:val="restart"/>
            <w:vAlign w:val="center"/>
          </w:tcPr>
          <w:p>
            <w:pPr>
              <w:spacing w:line="240" w:lineRule="exact"/>
              <w:jc w:val="center"/>
              <w:rPr>
                <w:rFonts w:ascii="Times New Roman" w:hAnsi="Times New Roman" w:cs="Times New Roman"/>
                <w:color w:val="000000"/>
                <w:szCs w:val="21"/>
              </w:rPr>
            </w:pPr>
            <w:r>
              <w:rPr>
                <w:rFonts w:ascii="Times New Roman" w:hAnsi="Times New Roman" w:cs="Times New Roman"/>
                <w:color w:val="000000"/>
                <w:szCs w:val="21"/>
              </w:rPr>
              <w:t>年度总体目标</w:t>
            </w:r>
          </w:p>
        </w:tc>
        <w:tc>
          <w:tcPr>
            <w:tcW w:w="4312" w:type="dxa"/>
            <w:gridSpan w:val="4"/>
            <w:vAlign w:val="center"/>
          </w:tcPr>
          <w:p>
            <w:pPr>
              <w:spacing w:line="240" w:lineRule="exact"/>
              <w:jc w:val="center"/>
              <w:rPr>
                <w:rFonts w:ascii="Times New Roman" w:hAnsi="Times New Roman" w:cs="Times New Roman"/>
                <w:color w:val="000000"/>
                <w:szCs w:val="21"/>
              </w:rPr>
            </w:pPr>
            <w:r>
              <w:rPr>
                <w:rFonts w:ascii="Times New Roman" w:hAnsi="Times New Roman" w:cs="Times New Roman"/>
                <w:color w:val="000000"/>
                <w:szCs w:val="21"/>
              </w:rPr>
              <w:t>预期目标</w:t>
            </w:r>
          </w:p>
        </w:tc>
        <w:tc>
          <w:tcPr>
            <w:tcW w:w="3969" w:type="dxa"/>
            <w:gridSpan w:val="4"/>
            <w:vAlign w:val="center"/>
          </w:tcPr>
          <w:p>
            <w:pPr>
              <w:spacing w:line="240" w:lineRule="exact"/>
              <w:jc w:val="center"/>
              <w:rPr>
                <w:rFonts w:ascii="Times New Roman" w:hAnsi="Times New Roman" w:cs="Times New Roman"/>
                <w:color w:val="000000"/>
                <w:szCs w:val="21"/>
              </w:rPr>
            </w:pPr>
            <w:r>
              <w:rPr>
                <w:rFonts w:ascii="Times New Roman" w:hAnsi="Times New Roman" w:cs="Times New Roman"/>
                <w:color w:val="000000"/>
                <w:szCs w:val="21"/>
              </w:rPr>
              <w:t>实际完成情况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vMerge w:val="continue"/>
            <w:vAlign w:val="center"/>
          </w:tcPr>
          <w:p>
            <w:pPr>
              <w:spacing w:line="240" w:lineRule="exact"/>
              <w:rPr>
                <w:rFonts w:ascii="Times New Roman" w:hAnsi="Times New Roman" w:cs="Times New Roman"/>
                <w:color w:val="000000"/>
                <w:szCs w:val="21"/>
              </w:rPr>
            </w:pPr>
          </w:p>
        </w:tc>
        <w:tc>
          <w:tcPr>
            <w:tcW w:w="4312" w:type="dxa"/>
            <w:gridSpan w:val="4"/>
            <w:vAlign w:val="center"/>
          </w:tcPr>
          <w:p>
            <w:pPr>
              <w:spacing w:line="240" w:lineRule="exact"/>
              <w:jc w:val="center"/>
              <w:rPr>
                <w:rFonts w:ascii="Times New Roman" w:hAnsi="Times New Roman" w:cs="Times New Roman"/>
                <w:color w:val="000000"/>
                <w:szCs w:val="21"/>
              </w:rPr>
            </w:pPr>
            <w:r>
              <w:rPr>
                <w:rFonts w:ascii="Times New Roman" w:hAnsi="Times New Roman" w:cs="Times New Roman"/>
                <w:color w:val="000000"/>
                <w:szCs w:val="21"/>
              </w:rPr>
              <w:t>　　</w:t>
            </w:r>
          </w:p>
        </w:tc>
        <w:tc>
          <w:tcPr>
            <w:tcW w:w="3969" w:type="dxa"/>
            <w:gridSpan w:val="4"/>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vMerge w:val="restart"/>
            <w:vAlign w:val="center"/>
          </w:tcPr>
          <w:p>
            <w:pPr>
              <w:spacing w:line="240" w:lineRule="exact"/>
              <w:jc w:val="center"/>
              <w:rPr>
                <w:rFonts w:ascii="Times New Roman" w:hAnsi="Times New Roman" w:cs="Times New Roman"/>
                <w:color w:val="000000"/>
                <w:szCs w:val="21"/>
              </w:rPr>
            </w:pPr>
            <w:r>
              <w:rPr>
                <w:rFonts w:ascii="Times New Roman" w:hAnsi="Times New Roman" w:cs="Times New Roman"/>
                <w:color w:val="000000"/>
                <w:szCs w:val="21"/>
              </w:rPr>
              <w:t>绩</w:t>
            </w:r>
          </w:p>
          <w:p>
            <w:pPr>
              <w:spacing w:line="240" w:lineRule="exact"/>
              <w:jc w:val="center"/>
              <w:rPr>
                <w:rFonts w:ascii="Times New Roman" w:hAnsi="Times New Roman" w:cs="Times New Roman"/>
                <w:color w:val="000000"/>
                <w:szCs w:val="21"/>
              </w:rPr>
            </w:pPr>
            <w:r>
              <w:rPr>
                <w:rFonts w:ascii="Times New Roman" w:hAnsi="Times New Roman" w:cs="Times New Roman"/>
                <w:color w:val="000000"/>
                <w:szCs w:val="21"/>
              </w:rPr>
              <w:t>效</w:t>
            </w:r>
          </w:p>
          <w:p>
            <w:pPr>
              <w:spacing w:line="240" w:lineRule="exact"/>
              <w:jc w:val="center"/>
              <w:rPr>
                <w:rFonts w:ascii="Times New Roman" w:hAnsi="Times New Roman" w:cs="Times New Roman"/>
                <w:color w:val="000000"/>
                <w:szCs w:val="21"/>
              </w:rPr>
            </w:pPr>
            <w:r>
              <w:rPr>
                <w:rFonts w:ascii="Times New Roman" w:hAnsi="Times New Roman" w:cs="Times New Roman"/>
                <w:color w:val="000000"/>
                <w:szCs w:val="21"/>
              </w:rPr>
              <w:t>指</w:t>
            </w:r>
          </w:p>
          <w:p>
            <w:pPr>
              <w:spacing w:line="240" w:lineRule="exact"/>
              <w:jc w:val="center"/>
              <w:rPr>
                <w:rFonts w:ascii="Times New Roman" w:hAnsi="Times New Roman" w:cs="Times New Roman"/>
                <w:color w:val="000000"/>
                <w:szCs w:val="21"/>
              </w:rPr>
            </w:pPr>
            <w:r>
              <w:rPr>
                <w:rFonts w:ascii="Times New Roman" w:hAnsi="Times New Roman" w:cs="Times New Roman"/>
                <w:color w:val="000000"/>
                <w:szCs w:val="21"/>
              </w:rPr>
              <w:t>标</w:t>
            </w:r>
          </w:p>
        </w:tc>
        <w:tc>
          <w:tcPr>
            <w:tcW w:w="1080" w:type="dxa"/>
            <w:vAlign w:val="center"/>
          </w:tcPr>
          <w:p>
            <w:pPr>
              <w:spacing w:line="240" w:lineRule="exact"/>
              <w:jc w:val="center"/>
              <w:rPr>
                <w:rFonts w:ascii="Times New Roman" w:hAnsi="Times New Roman" w:cs="Times New Roman"/>
                <w:color w:val="000000"/>
                <w:szCs w:val="21"/>
              </w:rPr>
            </w:pPr>
            <w:r>
              <w:rPr>
                <w:rFonts w:ascii="Times New Roman" w:hAnsi="Times New Roman" w:cs="Times New Roman"/>
                <w:color w:val="000000"/>
                <w:szCs w:val="21"/>
              </w:rPr>
              <w:t>一级指标</w:t>
            </w:r>
          </w:p>
        </w:tc>
        <w:tc>
          <w:tcPr>
            <w:tcW w:w="1080" w:type="dxa"/>
            <w:vAlign w:val="center"/>
          </w:tcPr>
          <w:p>
            <w:pPr>
              <w:spacing w:line="240" w:lineRule="exact"/>
              <w:jc w:val="center"/>
              <w:rPr>
                <w:rFonts w:ascii="Times New Roman" w:hAnsi="Times New Roman" w:cs="Times New Roman"/>
                <w:color w:val="000000"/>
                <w:szCs w:val="21"/>
              </w:rPr>
            </w:pPr>
            <w:r>
              <w:rPr>
                <w:rFonts w:ascii="Times New Roman" w:hAnsi="Times New Roman" w:cs="Times New Roman"/>
                <w:color w:val="000000"/>
                <w:szCs w:val="21"/>
              </w:rPr>
              <w:t>二级指标</w:t>
            </w:r>
          </w:p>
        </w:tc>
        <w:tc>
          <w:tcPr>
            <w:tcW w:w="1121" w:type="dxa"/>
            <w:vAlign w:val="center"/>
          </w:tcPr>
          <w:p>
            <w:pPr>
              <w:spacing w:line="240" w:lineRule="exact"/>
              <w:jc w:val="center"/>
              <w:rPr>
                <w:rFonts w:ascii="Times New Roman" w:hAnsi="Times New Roman" w:cs="Times New Roman"/>
                <w:color w:val="000000"/>
                <w:szCs w:val="21"/>
              </w:rPr>
            </w:pPr>
            <w:r>
              <w:rPr>
                <w:rFonts w:ascii="Times New Roman" w:hAnsi="Times New Roman" w:cs="Times New Roman"/>
                <w:color w:val="000000"/>
                <w:szCs w:val="21"/>
              </w:rPr>
              <w:t>三级指标</w:t>
            </w:r>
          </w:p>
        </w:tc>
        <w:tc>
          <w:tcPr>
            <w:tcW w:w="1031" w:type="dxa"/>
            <w:vAlign w:val="center"/>
          </w:tcPr>
          <w:p>
            <w:pPr>
              <w:spacing w:line="240" w:lineRule="exact"/>
              <w:jc w:val="center"/>
              <w:rPr>
                <w:rFonts w:ascii="Times New Roman" w:hAnsi="Times New Roman" w:cs="Times New Roman"/>
                <w:color w:val="000000"/>
                <w:szCs w:val="21"/>
              </w:rPr>
            </w:pPr>
            <w:r>
              <w:rPr>
                <w:rFonts w:ascii="Times New Roman" w:hAnsi="Times New Roman" w:cs="Times New Roman"/>
                <w:color w:val="000000"/>
                <w:szCs w:val="21"/>
              </w:rPr>
              <w:t>年度</w:t>
            </w:r>
          </w:p>
          <w:p>
            <w:pPr>
              <w:spacing w:line="240" w:lineRule="exact"/>
              <w:jc w:val="center"/>
              <w:rPr>
                <w:rFonts w:ascii="Times New Roman" w:hAnsi="Times New Roman" w:cs="Times New Roman"/>
                <w:color w:val="000000"/>
                <w:szCs w:val="21"/>
              </w:rPr>
            </w:pPr>
            <w:r>
              <w:rPr>
                <w:rFonts w:ascii="Times New Roman" w:hAnsi="Times New Roman" w:cs="Times New Roman"/>
                <w:color w:val="000000"/>
                <w:szCs w:val="21"/>
              </w:rPr>
              <w:t>指标值</w:t>
            </w:r>
          </w:p>
        </w:tc>
        <w:tc>
          <w:tcPr>
            <w:tcW w:w="1134" w:type="dxa"/>
            <w:vAlign w:val="center"/>
          </w:tcPr>
          <w:p>
            <w:pPr>
              <w:spacing w:line="240" w:lineRule="exact"/>
              <w:jc w:val="center"/>
              <w:rPr>
                <w:rFonts w:ascii="Times New Roman" w:hAnsi="Times New Roman" w:cs="Times New Roman"/>
                <w:color w:val="000000"/>
                <w:szCs w:val="21"/>
              </w:rPr>
            </w:pPr>
            <w:r>
              <w:rPr>
                <w:rFonts w:ascii="Times New Roman" w:hAnsi="Times New Roman" w:cs="Times New Roman"/>
                <w:color w:val="000000"/>
                <w:szCs w:val="21"/>
              </w:rPr>
              <w:t>实际</w:t>
            </w:r>
          </w:p>
          <w:p>
            <w:pPr>
              <w:spacing w:line="240" w:lineRule="exact"/>
              <w:jc w:val="center"/>
              <w:rPr>
                <w:rFonts w:ascii="Times New Roman" w:hAnsi="Times New Roman" w:cs="Times New Roman"/>
                <w:color w:val="000000"/>
                <w:szCs w:val="21"/>
              </w:rPr>
            </w:pPr>
            <w:r>
              <w:rPr>
                <w:rFonts w:ascii="Times New Roman" w:hAnsi="Times New Roman" w:cs="Times New Roman"/>
                <w:color w:val="000000"/>
                <w:szCs w:val="21"/>
              </w:rPr>
              <w:t>完成值</w:t>
            </w:r>
          </w:p>
        </w:tc>
        <w:tc>
          <w:tcPr>
            <w:tcW w:w="828" w:type="dxa"/>
            <w:vAlign w:val="center"/>
          </w:tcPr>
          <w:p>
            <w:pPr>
              <w:spacing w:line="240" w:lineRule="exact"/>
              <w:jc w:val="center"/>
              <w:rPr>
                <w:rFonts w:ascii="Times New Roman" w:hAnsi="Times New Roman" w:cs="Times New Roman"/>
                <w:color w:val="000000"/>
                <w:szCs w:val="21"/>
              </w:rPr>
            </w:pPr>
            <w:r>
              <w:rPr>
                <w:rFonts w:ascii="Times New Roman" w:hAnsi="Times New Roman" w:cs="Times New Roman"/>
                <w:color w:val="000000"/>
                <w:szCs w:val="21"/>
              </w:rPr>
              <w:t>分值</w:t>
            </w:r>
          </w:p>
        </w:tc>
        <w:tc>
          <w:tcPr>
            <w:tcW w:w="873" w:type="dxa"/>
            <w:vAlign w:val="center"/>
          </w:tcPr>
          <w:p>
            <w:pPr>
              <w:spacing w:line="240" w:lineRule="exact"/>
              <w:jc w:val="center"/>
              <w:rPr>
                <w:rFonts w:ascii="Times New Roman" w:hAnsi="Times New Roman" w:cs="Times New Roman"/>
                <w:color w:val="000000"/>
                <w:szCs w:val="21"/>
              </w:rPr>
            </w:pPr>
            <w:r>
              <w:rPr>
                <w:rFonts w:ascii="Times New Roman" w:hAnsi="Times New Roman" w:cs="Times New Roman"/>
                <w:color w:val="000000"/>
                <w:szCs w:val="21"/>
              </w:rPr>
              <w:t>得分</w:t>
            </w:r>
          </w:p>
        </w:tc>
        <w:tc>
          <w:tcPr>
            <w:tcW w:w="1134" w:type="dxa"/>
            <w:vAlign w:val="center"/>
          </w:tcPr>
          <w:p>
            <w:pPr>
              <w:spacing w:line="240" w:lineRule="exact"/>
              <w:jc w:val="center"/>
              <w:rPr>
                <w:rFonts w:ascii="Times New Roman" w:hAnsi="Times New Roman" w:cs="Times New Roman"/>
                <w:color w:val="000000"/>
                <w:szCs w:val="21"/>
              </w:rPr>
            </w:pPr>
            <w:r>
              <w:rPr>
                <w:rFonts w:ascii="Times New Roman" w:hAnsi="Times New Roman" w:cs="Times New Roman"/>
                <w:color w:val="000000"/>
                <w:szCs w:val="21"/>
              </w:rPr>
              <w:t>偏差原因</w:t>
            </w:r>
          </w:p>
          <w:p>
            <w:pPr>
              <w:spacing w:line="240" w:lineRule="exact"/>
              <w:jc w:val="center"/>
              <w:rPr>
                <w:rFonts w:ascii="Times New Roman" w:hAnsi="Times New Roman" w:cs="Times New Roman"/>
                <w:color w:val="000000"/>
                <w:szCs w:val="21"/>
              </w:rPr>
            </w:pPr>
            <w:r>
              <w:rPr>
                <w:rFonts w:ascii="Times New Roman" w:hAnsi="Times New Roman" w:cs="Times New Roman"/>
                <w:color w:val="000000"/>
                <w:szCs w:val="21"/>
              </w:rPr>
              <w:t>分析及</w:t>
            </w:r>
          </w:p>
          <w:p>
            <w:pPr>
              <w:spacing w:line="240" w:lineRule="exact"/>
              <w:jc w:val="center"/>
              <w:rPr>
                <w:rFonts w:ascii="Times New Roman" w:hAnsi="Times New Roman" w:cs="Times New Roman"/>
                <w:color w:val="000000"/>
                <w:szCs w:val="21"/>
              </w:rPr>
            </w:pPr>
            <w:r>
              <w:rPr>
                <w:rFonts w:ascii="Times New Roman" w:hAnsi="Times New Roman" w:cs="Times New Roman"/>
                <w:color w:val="000000"/>
                <w:szCs w:val="21"/>
              </w:rPr>
              <w:t>改进措施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vMerge w:val="continue"/>
            <w:vAlign w:val="center"/>
          </w:tcPr>
          <w:p>
            <w:pPr>
              <w:spacing w:line="240" w:lineRule="exact"/>
              <w:jc w:val="center"/>
              <w:rPr>
                <w:rFonts w:ascii="Times New Roman" w:hAnsi="Times New Roman" w:cs="Times New Roman"/>
                <w:color w:val="000000"/>
                <w:szCs w:val="21"/>
              </w:rPr>
            </w:pPr>
          </w:p>
        </w:tc>
        <w:tc>
          <w:tcPr>
            <w:tcW w:w="1080" w:type="dxa"/>
            <w:vMerge w:val="restart"/>
            <w:vAlign w:val="center"/>
          </w:tcPr>
          <w:p>
            <w:pPr>
              <w:spacing w:line="240" w:lineRule="exact"/>
              <w:jc w:val="center"/>
              <w:rPr>
                <w:rFonts w:ascii="Times New Roman" w:hAnsi="Times New Roman" w:cs="Times New Roman"/>
                <w:color w:val="000000"/>
                <w:szCs w:val="21"/>
              </w:rPr>
            </w:pPr>
            <w:r>
              <w:rPr>
                <w:rFonts w:ascii="Times New Roman" w:hAnsi="Times New Roman" w:cs="Times New Roman"/>
                <w:color w:val="000000"/>
                <w:szCs w:val="21"/>
              </w:rPr>
              <w:t>产出指标</w:t>
            </w:r>
          </w:p>
          <w:p>
            <w:pPr>
              <w:spacing w:line="240" w:lineRule="exact"/>
              <w:jc w:val="center"/>
              <w:rPr>
                <w:rFonts w:ascii="Times New Roman" w:hAnsi="Times New Roman" w:cs="Times New Roman"/>
                <w:color w:val="000000"/>
                <w:szCs w:val="21"/>
              </w:rPr>
            </w:pPr>
          </w:p>
          <w:p>
            <w:pPr>
              <w:spacing w:line="240" w:lineRule="exact"/>
              <w:jc w:val="center"/>
              <w:rPr>
                <w:rFonts w:ascii="Times New Roman" w:hAnsi="Times New Roman" w:cs="Times New Roman"/>
                <w:color w:val="000000"/>
                <w:szCs w:val="21"/>
              </w:rPr>
            </w:pPr>
            <w:r>
              <w:rPr>
                <w:rFonts w:ascii="Times New Roman" w:hAnsi="Times New Roman" w:cs="Times New Roman"/>
                <w:color w:val="000000"/>
                <w:szCs w:val="21"/>
              </w:rPr>
              <w:t>(50分)</w:t>
            </w:r>
          </w:p>
        </w:tc>
        <w:tc>
          <w:tcPr>
            <w:tcW w:w="1080" w:type="dxa"/>
            <w:vMerge w:val="restart"/>
            <w:vAlign w:val="center"/>
          </w:tcPr>
          <w:p>
            <w:pPr>
              <w:spacing w:line="240" w:lineRule="exact"/>
              <w:jc w:val="center"/>
              <w:rPr>
                <w:rFonts w:ascii="Times New Roman" w:hAnsi="Times New Roman" w:cs="Times New Roman"/>
                <w:color w:val="000000"/>
                <w:szCs w:val="21"/>
              </w:rPr>
            </w:pPr>
            <w:r>
              <w:rPr>
                <w:rFonts w:ascii="Times New Roman" w:hAnsi="Times New Roman" w:cs="Times New Roman"/>
                <w:color w:val="000000"/>
                <w:szCs w:val="21"/>
              </w:rPr>
              <w:t>数量指标</w:t>
            </w:r>
          </w:p>
        </w:tc>
        <w:tc>
          <w:tcPr>
            <w:tcW w:w="1121" w:type="dxa"/>
            <w:vAlign w:val="center"/>
          </w:tcPr>
          <w:p>
            <w:pPr>
              <w:spacing w:line="240" w:lineRule="exact"/>
              <w:rPr>
                <w:rFonts w:ascii="Times New Roman" w:hAnsi="Times New Roman" w:cs="Times New Roman"/>
                <w:color w:val="000000"/>
                <w:szCs w:val="21"/>
              </w:rPr>
            </w:pPr>
            <w:r>
              <w:rPr>
                <w:rFonts w:hint="eastAsia" w:ascii="Times New Roman" w:hAnsi="Times New Roman" w:cs="Times New Roman"/>
                <w:color w:val="000000"/>
                <w:szCs w:val="21"/>
              </w:rPr>
              <w:t>新增建设学科</w:t>
            </w:r>
          </w:p>
        </w:tc>
        <w:tc>
          <w:tcPr>
            <w:tcW w:w="1031"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c>
          <w:tcPr>
            <w:tcW w:w="1134"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c>
          <w:tcPr>
            <w:tcW w:w="828"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c>
          <w:tcPr>
            <w:tcW w:w="873"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c>
          <w:tcPr>
            <w:tcW w:w="1134"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vMerge w:val="continue"/>
            <w:vAlign w:val="center"/>
          </w:tcPr>
          <w:p>
            <w:pPr>
              <w:spacing w:line="240" w:lineRule="exact"/>
              <w:jc w:val="center"/>
              <w:rPr>
                <w:rFonts w:ascii="Times New Roman" w:hAnsi="Times New Roman" w:cs="Times New Roman"/>
                <w:color w:val="000000"/>
                <w:szCs w:val="21"/>
              </w:rPr>
            </w:pPr>
          </w:p>
        </w:tc>
        <w:tc>
          <w:tcPr>
            <w:tcW w:w="1080" w:type="dxa"/>
            <w:vMerge w:val="continue"/>
            <w:vAlign w:val="center"/>
          </w:tcPr>
          <w:p>
            <w:pPr>
              <w:spacing w:line="240" w:lineRule="exact"/>
              <w:rPr>
                <w:rFonts w:ascii="Times New Roman" w:hAnsi="Times New Roman" w:cs="Times New Roman"/>
                <w:color w:val="000000"/>
                <w:szCs w:val="21"/>
              </w:rPr>
            </w:pPr>
          </w:p>
        </w:tc>
        <w:tc>
          <w:tcPr>
            <w:tcW w:w="1080" w:type="dxa"/>
            <w:vMerge w:val="continue"/>
            <w:vAlign w:val="center"/>
          </w:tcPr>
          <w:p>
            <w:pPr>
              <w:spacing w:line="240" w:lineRule="exact"/>
              <w:jc w:val="center"/>
              <w:rPr>
                <w:rFonts w:ascii="Times New Roman" w:hAnsi="Times New Roman" w:cs="Times New Roman"/>
                <w:color w:val="000000"/>
                <w:szCs w:val="21"/>
              </w:rPr>
            </w:pPr>
          </w:p>
        </w:tc>
        <w:tc>
          <w:tcPr>
            <w:tcW w:w="1121" w:type="dxa"/>
            <w:vAlign w:val="center"/>
          </w:tcPr>
          <w:p>
            <w:pPr>
              <w:spacing w:line="240" w:lineRule="exact"/>
              <w:rPr>
                <w:rFonts w:ascii="Times New Roman" w:hAnsi="Times New Roman" w:cs="Times New Roman"/>
                <w:color w:val="000000"/>
                <w:szCs w:val="21"/>
              </w:rPr>
            </w:pPr>
            <w:r>
              <w:rPr>
                <w:rFonts w:hint="eastAsia" w:ascii="Times New Roman" w:hAnsi="Times New Roman" w:cs="Times New Roman"/>
                <w:color w:val="000000"/>
                <w:szCs w:val="21"/>
              </w:rPr>
              <w:t>新增发表检索论文</w:t>
            </w:r>
          </w:p>
        </w:tc>
        <w:tc>
          <w:tcPr>
            <w:tcW w:w="1031"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c>
          <w:tcPr>
            <w:tcW w:w="1134"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c>
          <w:tcPr>
            <w:tcW w:w="828"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c>
          <w:tcPr>
            <w:tcW w:w="873"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c>
          <w:tcPr>
            <w:tcW w:w="1134"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vMerge w:val="continue"/>
            <w:vAlign w:val="center"/>
          </w:tcPr>
          <w:p>
            <w:pPr>
              <w:spacing w:line="240" w:lineRule="exact"/>
              <w:jc w:val="center"/>
              <w:rPr>
                <w:rFonts w:ascii="Times New Roman" w:hAnsi="Times New Roman" w:cs="Times New Roman"/>
                <w:color w:val="000000"/>
                <w:szCs w:val="21"/>
              </w:rPr>
            </w:pPr>
          </w:p>
        </w:tc>
        <w:tc>
          <w:tcPr>
            <w:tcW w:w="1080" w:type="dxa"/>
            <w:vMerge w:val="continue"/>
            <w:vAlign w:val="center"/>
          </w:tcPr>
          <w:p>
            <w:pPr>
              <w:spacing w:line="240" w:lineRule="exact"/>
              <w:rPr>
                <w:rFonts w:ascii="Times New Roman" w:hAnsi="Times New Roman" w:cs="Times New Roman"/>
                <w:color w:val="000000"/>
                <w:szCs w:val="21"/>
              </w:rPr>
            </w:pPr>
          </w:p>
        </w:tc>
        <w:tc>
          <w:tcPr>
            <w:tcW w:w="1080" w:type="dxa"/>
            <w:vMerge w:val="continue"/>
            <w:vAlign w:val="center"/>
          </w:tcPr>
          <w:p>
            <w:pPr>
              <w:spacing w:line="240" w:lineRule="exact"/>
              <w:jc w:val="center"/>
              <w:rPr>
                <w:rFonts w:ascii="Times New Roman" w:hAnsi="Times New Roman" w:cs="Times New Roman"/>
                <w:color w:val="000000"/>
                <w:szCs w:val="21"/>
              </w:rPr>
            </w:pPr>
          </w:p>
        </w:tc>
        <w:tc>
          <w:tcPr>
            <w:tcW w:w="1121" w:type="dxa"/>
            <w:vAlign w:val="center"/>
          </w:tcPr>
          <w:p>
            <w:pPr>
              <w:spacing w:line="240" w:lineRule="exact"/>
              <w:rPr>
                <w:rFonts w:ascii="Times New Roman" w:hAnsi="Times New Roman" w:cs="Times New Roman"/>
                <w:color w:val="000000"/>
                <w:szCs w:val="21"/>
              </w:rPr>
            </w:pPr>
            <w:r>
              <w:rPr>
                <w:rFonts w:hint="eastAsia" w:ascii="Times New Roman" w:hAnsi="Times New Roman" w:cs="Times New Roman"/>
                <w:color w:val="000000"/>
                <w:szCs w:val="21"/>
              </w:rPr>
              <w:t>生师比符</w:t>
            </w:r>
          </w:p>
        </w:tc>
        <w:tc>
          <w:tcPr>
            <w:tcW w:w="1031"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c>
          <w:tcPr>
            <w:tcW w:w="1134"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c>
          <w:tcPr>
            <w:tcW w:w="828"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c>
          <w:tcPr>
            <w:tcW w:w="873"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c>
          <w:tcPr>
            <w:tcW w:w="1134"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vMerge w:val="continue"/>
            <w:vAlign w:val="center"/>
          </w:tcPr>
          <w:p>
            <w:pPr>
              <w:spacing w:line="240" w:lineRule="exact"/>
              <w:jc w:val="center"/>
              <w:rPr>
                <w:rFonts w:ascii="Times New Roman" w:hAnsi="Times New Roman" w:cs="Times New Roman"/>
                <w:color w:val="000000"/>
                <w:szCs w:val="21"/>
              </w:rPr>
            </w:pPr>
          </w:p>
        </w:tc>
        <w:tc>
          <w:tcPr>
            <w:tcW w:w="1080" w:type="dxa"/>
            <w:vMerge w:val="continue"/>
            <w:vAlign w:val="center"/>
          </w:tcPr>
          <w:p>
            <w:pPr>
              <w:spacing w:line="240" w:lineRule="exact"/>
              <w:rPr>
                <w:rFonts w:ascii="Times New Roman" w:hAnsi="Times New Roman" w:cs="Times New Roman"/>
                <w:color w:val="000000"/>
                <w:szCs w:val="21"/>
              </w:rPr>
            </w:pPr>
          </w:p>
        </w:tc>
        <w:tc>
          <w:tcPr>
            <w:tcW w:w="1080" w:type="dxa"/>
            <w:vMerge w:val="restart"/>
            <w:vAlign w:val="center"/>
          </w:tcPr>
          <w:p>
            <w:pPr>
              <w:spacing w:line="240" w:lineRule="exact"/>
              <w:jc w:val="center"/>
              <w:rPr>
                <w:rFonts w:ascii="Times New Roman" w:hAnsi="Times New Roman" w:cs="Times New Roman"/>
                <w:color w:val="000000"/>
                <w:szCs w:val="21"/>
              </w:rPr>
            </w:pPr>
            <w:r>
              <w:rPr>
                <w:rFonts w:ascii="Times New Roman" w:hAnsi="Times New Roman" w:cs="Times New Roman"/>
                <w:color w:val="000000"/>
                <w:szCs w:val="21"/>
              </w:rPr>
              <w:t>质量指标</w:t>
            </w:r>
          </w:p>
        </w:tc>
        <w:tc>
          <w:tcPr>
            <w:tcW w:w="1121" w:type="dxa"/>
            <w:vAlign w:val="center"/>
          </w:tcPr>
          <w:p>
            <w:pPr>
              <w:spacing w:line="240" w:lineRule="exact"/>
              <w:rPr>
                <w:rFonts w:ascii="Times New Roman" w:hAnsi="Times New Roman" w:cs="Times New Roman"/>
                <w:color w:val="000000"/>
                <w:szCs w:val="21"/>
              </w:rPr>
            </w:pPr>
            <w:r>
              <w:rPr>
                <w:rFonts w:hint="eastAsia" w:ascii="Times New Roman" w:hAnsi="Times New Roman" w:cs="Times New Roman"/>
                <w:color w:val="000000"/>
                <w:szCs w:val="21"/>
              </w:rPr>
              <w:t>主办省级以上学术交流会议</w:t>
            </w:r>
          </w:p>
        </w:tc>
        <w:tc>
          <w:tcPr>
            <w:tcW w:w="1031"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c>
          <w:tcPr>
            <w:tcW w:w="1134"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c>
          <w:tcPr>
            <w:tcW w:w="828"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c>
          <w:tcPr>
            <w:tcW w:w="873"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c>
          <w:tcPr>
            <w:tcW w:w="1134"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vMerge w:val="continue"/>
            <w:vAlign w:val="center"/>
          </w:tcPr>
          <w:p>
            <w:pPr>
              <w:spacing w:line="240" w:lineRule="exact"/>
              <w:jc w:val="center"/>
              <w:rPr>
                <w:rFonts w:ascii="Times New Roman" w:hAnsi="Times New Roman" w:cs="Times New Roman"/>
                <w:color w:val="000000"/>
                <w:szCs w:val="21"/>
              </w:rPr>
            </w:pPr>
          </w:p>
        </w:tc>
        <w:tc>
          <w:tcPr>
            <w:tcW w:w="1080" w:type="dxa"/>
            <w:vMerge w:val="continue"/>
            <w:vAlign w:val="center"/>
          </w:tcPr>
          <w:p>
            <w:pPr>
              <w:spacing w:line="240" w:lineRule="exact"/>
              <w:rPr>
                <w:rFonts w:ascii="Times New Roman" w:hAnsi="Times New Roman" w:cs="Times New Roman"/>
                <w:color w:val="000000"/>
                <w:szCs w:val="21"/>
              </w:rPr>
            </w:pPr>
          </w:p>
        </w:tc>
        <w:tc>
          <w:tcPr>
            <w:tcW w:w="1080" w:type="dxa"/>
            <w:vMerge w:val="continue"/>
            <w:vAlign w:val="center"/>
          </w:tcPr>
          <w:p>
            <w:pPr>
              <w:spacing w:line="240" w:lineRule="exact"/>
              <w:jc w:val="center"/>
              <w:rPr>
                <w:rFonts w:ascii="Times New Roman" w:hAnsi="Times New Roman" w:cs="Times New Roman"/>
                <w:color w:val="000000"/>
                <w:szCs w:val="21"/>
              </w:rPr>
            </w:pPr>
          </w:p>
        </w:tc>
        <w:tc>
          <w:tcPr>
            <w:tcW w:w="1121" w:type="dxa"/>
            <w:vAlign w:val="center"/>
          </w:tcPr>
          <w:p>
            <w:pPr>
              <w:spacing w:line="240" w:lineRule="exact"/>
              <w:rPr>
                <w:rFonts w:ascii="Times New Roman" w:hAnsi="Times New Roman" w:cs="Times New Roman"/>
                <w:color w:val="000000"/>
                <w:szCs w:val="21"/>
              </w:rPr>
            </w:pPr>
            <w:r>
              <w:rPr>
                <w:rFonts w:hint="eastAsia" w:ascii="Times New Roman" w:hAnsi="Times New Roman" w:cs="Times New Roman"/>
                <w:color w:val="000000"/>
                <w:szCs w:val="21"/>
              </w:rPr>
              <w:t>未发生党风廉政建设责任</w:t>
            </w:r>
          </w:p>
        </w:tc>
        <w:tc>
          <w:tcPr>
            <w:tcW w:w="1031"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c>
          <w:tcPr>
            <w:tcW w:w="1134"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c>
          <w:tcPr>
            <w:tcW w:w="828"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c>
          <w:tcPr>
            <w:tcW w:w="873"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c>
          <w:tcPr>
            <w:tcW w:w="1134"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vMerge w:val="continue"/>
            <w:vAlign w:val="center"/>
          </w:tcPr>
          <w:p>
            <w:pPr>
              <w:spacing w:line="240" w:lineRule="exact"/>
              <w:jc w:val="center"/>
              <w:rPr>
                <w:rFonts w:ascii="Times New Roman" w:hAnsi="Times New Roman" w:cs="Times New Roman"/>
                <w:color w:val="000000"/>
                <w:szCs w:val="21"/>
              </w:rPr>
            </w:pPr>
          </w:p>
        </w:tc>
        <w:tc>
          <w:tcPr>
            <w:tcW w:w="1080" w:type="dxa"/>
            <w:vMerge w:val="continue"/>
            <w:vAlign w:val="center"/>
          </w:tcPr>
          <w:p>
            <w:pPr>
              <w:spacing w:line="240" w:lineRule="exact"/>
              <w:rPr>
                <w:rFonts w:ascii="Times New Roman" w:hAnsi="Times New Roman" w:cs="Times New Roman"/>
                <w:color w:val="000000"/>
                <w:szCs w:val="21"/>
              </w:rPr>
            </w:pPr>
          </w:p>
        </w:tc>
        <w:tc>
          <w:tcPr>
            <w:tcW w:w="1080" w:type="dxa"/>
            <w:vMerge w:val="continue"/>
            <w:vAlign w:val="center"/>
          </w:tcPr>
          <w:p>
            <w:pPr>
              <w:spacing w:line="240" w:lineRule="exact"/>
              <w:jc w:val="center"/>
              <w:rPr>
                <w:rFonts w:ascii="Times New Roman" w:hAnsi="Times New Roman" w:cs="Times New Roman"/>
                <w:color w:val="000000"/>
                <w:szCs w:val="21"/>
              </w:rPr>
            </w:pPr>
          </w:p>
        </w:tc>
        <w:tc>
          <w:tcPr>
            <w:tcW w:w="1121" w:type="dxa"/>
            <w:vAlign w:val="center"/>
          </w:tcPr>
          <w:p>
            <w:pPr>
              <w:spacing w:line="240" w:lineRule="exact"/>
              <w:rPr>
                <w:rFonts w:ascii="Times New Roman" w:hAnsi="Times New Roman" w:cs="Times New Roman"/>
                <w:color w:val="000000"/>
                <w:szCs w:val="21"/>
              </w:rPr>
            </w:pPr>
            <w:r>
              <w:rPr>
                <w:rFonts w:hint="eastAsia" w:ascii="Times New Roman" w:hAnsi="Times New Roman" w:cs="Times New Roman"/>
                <w:color w:val="000000"/>
                <w:szCs w:val="21"/>
              </w:rPr>
              <w:t>生均拨款水平</w:t>
            </w:r>
          </w:p>
        </w:tc>
        <w:tc>
          <w:tcPr>
            <w:tcW w:w="1031"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c>
          <w:tcPr>
            <w:tcW w:w="1134"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c>
          <w:tcPr>
            <w:tcW w:w="828"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c>
          <w:tcPr>
            <w:tcW w:w="873"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c>
          <w:tcPr>
            <w:tcW w:w="1134"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vMerge w:val="continue"/>
            <w:vAlign w:val="center"/>
          </w:tcPr>
          <w:p>
            <w:pPr>
              <w:spacing w:line="240" w:lineRule="exact"/>
              <w:jc w:val="center"/>
              <w:rPr>
                <w:rFonts w:ascii="Times New Roman" w:hAnsi="Times New Roman" w:cs="Times New Roman"/>
                <w:color w:val="000000"/>
                <w:szCs w:val="21"/>
              </w:rPr>
            </w:pPr>
          </w:p>
        </w:tc>
        <w:tc>
          <w:tcPr>
            <w:tcW w:w="1080" w:type="dxa"/>
            <w:vMerge w:val="continue"/>
            <w:vAlign w:val="center"/>
          </w:tcPr>
          <w:p>
            <w:pPr>
              <w:spacing w:line="240" w:lineRule="exact"/>
              <w:rPr>
                <w:rFonts w:ascii="Times New Roman" w:hAnsi="Times New Roman" w:cs="Times New Roman"/>
                <w:color w:val="000000"/>
                <w:szCs w:val="21"/>
              </w:rPr>
            </w:pPr>
          </w:p>
        </w:tc>
        <w:tc>
          <w:tcPr>
            <w:tcW w:w="1080" w:type="dxa"/>
            <w:vMerge w:val="restart"/>
            <w:vAlign w:val="center"/>
          </w:tcPr>
          <w:p>
            <w:pPr>
              <w:spacing w:line="240" w:lineRule="exact"/>
              <w:jc w:val="center"/>
              <w:rPr>
                <w:rFonts w:ascii="Times New Roman" w:hAnsi="Times New Roman" w:cs="Times New Roman"/>
                <w:color w:val="000000"/>
                <w:szCs w:val="21"/>
              </w:rPr>
            </w:pPr>
            <w:r>
              <w:rPr>
                <w:rFonts w:ascii="Times New Roman" w:hAnsi="Times New Roman" w:cs="Times New Roman"/>
                <w:color w:val="000000"/>
                <w:szCs w:val="21"/>
              </w:rPr>
              <w:t>时效指标</w:t>
            </w:r>
          </w:p>
        </w:tc>
        <w:tc>
          <w:tcPr>
            <w:tcW w:w="1121" w:type="dxa"/>
            <w:vAlign w:val="center"/>
          </w:tcPr>
          <w:p>
            <w:pPr>
              <w:spacing w:line="240" w:lineRule="exact"/>
              <w:rPr>
                <w:rFonts w:ascii="Times New Roman" w:hAnsi="Times New Roman" w:cs="Times New Roman"/>
                <w:color w:val="000000"/>
                <w:szCs w:val="21"/>
              </w:rPr>
            </w:pPr>
            <w:r>
              <w:rPr>
                <w:rFonts w:hint="eastAsia" w:ascii="Times New Roman" w:hAnsi="Times New Roman" w:cs="Times New Roman"/>
                <w:color w:val="000000"/>
                <w:szCs w:val="21"/>
              </w:rPr>
              <w:t>项目完成及时性</w:t>
            </w:r>
          </w:p>
        </w:tc>
        <w:tc>
          <w:tcPr>
            <w:tcW w:w="1031"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c>
          <w:tcPr>
            <w:tcW w:w="1134"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c>
          <w:tcPr>
            <w:tcW w:w="828"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c>
          <w:tcPr>
            <w:tcW w:w="873"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c>
          <w:tcPr>
            <w:tcW w:w="1134"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vMerge w:val="continue"/>
            <w:vAlign w:val="center"/>
          </w:tcPr>
          <w:p>
            <w:pPr>
              <w:spacing w:line="240" w:lineRule="exact"/>
              <w:jc w:val="center"/>
              <w:rPr>
                <w:rFonts w:ascii="Times New Roman" w:hAnsi="Times New Roman" w:cs="Times New Roman"/>
                <w:color w:val="000000"/>
                <w:szCs w:val="21"/>
              </w:rPr>
            </w:pPr>
          </w:p>
        </w:tc>
        <w:tc>
          <w:tcPr>
            <w:tcW w:w="1080" w:type="dxa"/>
            <w:vMerge w:val="continue"/>
            <w:vAlign w:val="center"/>
          </w:tcPr>
          <w:p>
            <w:pPr>
              <w:spacing w:line="240" w:lineRule="exact"/>
              <w:rPr>
                <w:rFonts w:ascii="Times New Roman" w:hAnsi="Times New Roman" w:cs="Times New Roman"/>
                <w:color w:val="000000"/>
                <w:szCs w:val="21"/>
              </w:rPr>
            </w:pPr>
          </w:p>
        </w:tc>
        <w:tc>
          <w:tcPr>
            <w:tcW w:w="1080" w:type="dxa"/>
            <w:vMerge w:val="continue"/>
            <w:vAlign w:val="center"/>
          </w:tcPr>
          <w:p>
            <w:pPr>
              <w:spacing w:line="240" w:lineRule="exact"/>
              <w:jc w:val="center"/>
              <w:rPr>
                <w:rFonts w:ascii="Times New Roman" w:hAnsi="Times New Roman" w:cs="Times New Roman"/>
                <w:color w:val="000000"/>
                <w:szCs w:val="21"/>
              </w:rPr>
            </w:pPr>
          </w:p>
        </w:tc>
        <w:tc>
          <w:tcPr>
            <w:tcW w:w="1121"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指标2：</w:t>
            </w:r>
          </w:p>
        </w:tc>
        <w:tc>
          <w:tcPr>
            <w:tcW w:w="1031"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c>
          <w:tcPr>
            <w:tcW w:w="1134"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c>
          <w:tcPr>
            <w:tcW w:w="828"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c>
          <w:tcPr>
            <w:tcW w:w="873"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c>
          <w:tcPr>
            <w:tcW w:w="1134"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vMerge w:val="continue"/>
            <w:vAlign w:val="center"/>
          </w:tcPr>
          <w:p>
            <w:pPr>
              <w:spacing w:line="240" w:lineRule="exact"/>
              <w:jc w:val="center"/>
              <w:rPr>
                <w:rFonts w:ascii="Times New Roman" w:hAnsi="Times New Roman" w:cs="Times New Roman"/>
                <w:color w:val="000000"/>
                <w:szCs w:val="21"/>
              </w:rPr>
            </w:pPr>
          </w:p>
        </w:tc>
        <w:tc>
          <w:tcPr>
            <w:tcW w:w="1080" w:type="dxa"/>
            <w:vMerge w:val="continue"/>
            <w:vAlign w:val="center"/>
          </w:tcPr>
          <w:p>
            <w:pPr>
              <w:spacing w:line="240" w:lineRule="exact"/>
              <w:rPr>
                <w:rFonts w:ascii="Times New Roman" w:hAnsi="Times New Roman" w:cs="Times New Roman"/>
                <w:color w:val="000000"/>
                <w:szCs w:val="21"/>
              </w:rPr>
            </w:pPr>
          </w:p>
        </w:tc>
        <w:tc>
          <w:tcPr>
            <w:tcW w:w="1080" w:type="dxa"/>
            <w:vMerge w:val="restart"/>
            <w:vAlign w:val="center"/>
          </w:tcPr>
          <w:p>
            <w:pPr>
              <w:spacing w:line="240" w:lineRule="exact"/>
              <w:jc w:val="center"/>
              <w:rPr>
                <w:rFonts w:ascii="Times New Roman" w:hAnsi="Times New Roman" w:cs="Times New Roman"/>
                <w:color w:val="000000"/>
                <w:szCs w:val="21"/>
              </w:rPr>
            </w:pPr>
            <w:r>
              <w:rPr>
                <w:rFonts w:ascii="Times New Roman" w:hAnsi="Times New Roman" w:cs="Times New Roman"/>
                <w:color w:val="000000"/>
                <w:szCs w:val="21"/>
              </w:rPr>
              <w:t>成本指标</w:t>
            </w:r>
          </w:p>
        </w:tc>
        <w:tc>
          <w:tcPr>
            <w:tcW w:w="1121" w:type="dxa"/>
            <w:vAlign w:val="center"/>
          </w:tcPr>
          <w:p>
            <w:pPr>
              <w:spacing w:line="240" w:lineRule="exact"/>
              <w:rPr>
                <w:rFonts w:ascii="Times New Roman" w:hAnsi="Times New Roman" w:cs="Times New Roman"/>
                <w:color w:val="000000"/>
                <w:szCs w:val="21"/>
              </w:rPr>
            </w:pPr>
            <w:r>
              <w:rPr>
                <w:rFonts w:hint="eastAsia" w:ascii="Times New Roman" w:hAnsi="Times New Roman" w:cs="Times New Roman"/>
                <w:color w:val="000000"/>
                <w:szCs w:val="21"/>
              </w:rPr>
              <w:t>项目建设成本不超出预算</w:t>
            </w:r>
          </w:p>
        </w:tc>
        <w:tc>
          <w:tcPr>
            <w:tcW w:w="1031"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c>
          <w:tcPr>
            <w:tcW w:w="1134"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c>
          <w:tcPr>
            <w:tcW w:w="828"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c>
          <w:tcPr>
            <w:tcW w:w="873"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c>
          <w:tcPr>
            <w:tcW w:w="1134"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vMerge w:val="continue"/>
            <w:vAlign w:val="center"/>
          </w:tcPr>
          <w:p>
            <w:pPr>
              <w:spacing w:line="240" w:lineRule="exact"/>
              <w:jc w:val="center"/>
              <w:rPr>
                <w:rFonts w:ascii="Times New Roman" w:hAnsi="Times New Roman" w:cs="Times New Roman"/>
                <w:color w:val="000000"/>
                <w:szCs w:val="21"/>
              </w:rPr>
            </w:pPr>
          </w:p>
        </w:tc>
        <w:tc>
          <w:tcPr>
            <w:tcW w:w="1080" w:type="dxa"/>
            <w:vMerge w:val="continue"/>
            <w:vAlign w:val="center"/>
          </w:tcPr>
          <w:p>
            <w:pPr>
              <w:spacing w:line="240" w:lineRule="exact"/>
              <w:rPr>
                <w:rFonts w:ascii="Times New Roman" w:hAnsi="Times New Roman" w:cs="Times New Roman"/>
                <w:color w:val="000000"/>
                <w:szCs w:val="21"/>
              </w:rPr>
            </w:pPr>
          </w:p>
        </w:tc>
        <w:tc>
          <w:tcPr>
            <w:tcW w:w="1080" w:type="dxa"/>
            <w:vMerge w:val="continue"/>
            <w:vAlign w:val="center"/>
          </w:tcPr>
          <w:p>
            <w:pPr>
              <w:spacing w:line="240" w:lineRule="exact"/>
              <w:rPr>
                <w:rFonts w:ascii="Times New Roman" w:hAnsi="Times New Roman" w:cs="Times New Roman"/>
                <w:color w:val="000000"/>
                <w:szCs w:val="21"/>
              </w:rPr>
            </w:pPr>
          </w:p>
        </w:tc>
        <w:tc>
          <w:tcPr>
            <w:tcW w:w="1121"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指标2：</w:t>
            </w:r>
          </w:p>
        </w:tc>
        <w:tc>
          <w:tcPr>
            <w:tcW w:w="1031"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c>
          <w:tcPr>
            <w:tcW w:w="1134"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c>
          <w:tcPr>
            <w:tcW w:w="828"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c>
          <w:tcPr>
            <w:tcW w:w="873"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c>
          <w:tcPr>
            <w:tcW w:w="1134"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vMerge w:val="continue"/>
            <w:vAlign w:val="center"/>
          </w:tcPr>
          <w:p>
            <w:pPr>
              <w:spacing w:line="240" w:lineRule="exact"/>
              <w:jc w:val="center"/>
              <w:rPr>
                <w:rFonts w:ascii="Times New Roman" w:hAnsi="Times New Roman" w:cs="Times New Roman"/>
                <w:color w:val="000000"/>
                <w:szCs w:val="21"/>
              </w:rPr>
            </w:pPr>
          </w:p>
        </w:tc>
        <w:tc>
          <w:tcPr>
            <w:tcW w:w="1080" w:type="dxa"/>
            <w:vMerge w:val="restart"/>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效益指标</w:t>
            </w:r>
          </w:p>
          <w:p>
            <w:pPr>
              <w:spacing w:line="240" w:lineRule="exact"/>
              <w:rPr>
                <w:rFonts w:ascii="Times New Roman" w:hAnsi="Times New Roman" w:cs="Times New Roman"/>
                <w:color w:val="000000"/>
                <w:szCs w:val="21"/>
              </w:rPr>
            </w:pPr>
          </w:p>
          <w:p>
            <w:pPr>
              <w:spacing w:line="240" w:lineRule="exact"/>
              <w:rPr>
                <w:rFonts w:ascii="Times New Roman" w:hAnsi="Times New Roman" w:cs="Times New Roman"/>
                <w:color w:val="000000"/>
                <w:szCs w:val="21"/>
              </w:rPr>
            </w:pPr>
            <w:r>
              <w:rPr>
                <w:rFonts w:ascii="Times New Roman" w:hAnsi="Times New Roman" w:cs="Times New Roman"/>
                <w:color w:val="000000"/>
                <w:szCs w:val="21"/>
              </w:rPr>
              <w:t>（30分）</w:t>
            </w:r>
          </w:p>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c>
          <w:tcPr>
            <w:tcW w:w="1080" w:type="dxa"/>
            <w:vMerge w:val="restart"/>
            <w:vAlign w:val="center"/>
          </w:tcPr>
          <w:p>
            <w:pPr>
              <w:spacing w:line="240" w:lineRule="exact"/>
              <w:jc w:val="center"/>
              <w:rPr>
                <w:rFonts w:ascii="Times New Roman" w:hAnsi="Times New Roman" w:cs="Times New Roman"/>
                <w:color w:val="000000"/>
                <w:szCs w:val="21"/>
              </w:rPr>
            </w:pPr>
            <w:r>
              <w:rPr>
                <w:rFonts w:ascii="Times New Roman" w:hAnsi="Times New Roman" w:cs="Times New Roman"/>
                <w:color w:val="000000"/>
                <w:szCs w:val="21"/>
              </w:rPr>
              <w:t>经济效</w:t>
            </w:r>
          </w:p>
          <w:p>
            <w:pPr>
              <w:spacing w:line="240" w:lineRule="exact"/>
              <w:jc w:val="center"/>
              <w:rPr>
                <w:rFonts w:ascii="Times New Roman" w:hAnsi="Times New Roman" w:cs="Times New Roman"/>
                <w:color w:val="000000"/>
                <w:szCs w:val="21"/>
              </w:rPr>
            </w:pPr>
            <w:r>
              <w:rPr>
                <w:rFonts w:ascii="Times New Roman" w:hAnsi="Times New Roman" w:cs="Times New Roman"/>
                <w:color w:val="000000"/>
                <w:szCs w:val="21"/>
              </w:rPr>
              <w:t>益指标</w:t>
            </w:r>
          </w:p>
        </w:tc>
        <w:tc>
          <w:tcPr>
            <w:tcW w:w="1121" w:type="dxa"/>
            <w:vAlign w:val="center"/>
          </w:tcPr>
          <w:p>
            <w:pPr>
              <w:spacing w:line="240" w:lineRule="exact"/>
              <w:rPr>
                <w:rFonts w:ascii="Times New Roman" w:hAnsi="Times New Roman" w:cs="Times New Roman"/>
                <w:color w:val="000000"/>
                <w:szCs w:val="21"/>
              </w:rPr>
            </w:pPr>
            <w:r>
              <w:rPr>
                <w:rFonts w:hint="eastAsia" w:ascii="Times New Roman" w:hAnsi="Times New Roman" w:cs="Times New Roman"/>
                <w:color w:val="000000"/>
                <w:szCs w:val="21"/>
              </w:rPr>
              <w:t>科研成果转化</w:t>
            </w:r>
          </w:p>
        </w:tc>
        <w:tc>
          <w:tcPr>
            <w:tcW w:w="1031"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r>
              <w:rPr>
                <w:rFonts w:hint="eastAsia" w:ascii="Times New Roman" w:hAnsi="Times New Roman" w:cs="Times New Roman"/>
                <w:color w:val="000000"/>
                <w:szCs w:val="21"/>
              </w:rPr>
              <w:t>1</w:t>
            </w:r>
          </w:p>
        </w:tc>
        <w:tc>
          <w:tcPr>
            <w:tcW w:w="1134"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r>
              <w:rPr>
                <w:rFonts w:hint="eastAsia" w:ascii="Times New Roman" w:hAnsi="Times New Roman" w:cs="Times New Roman"/>
                <w:color w:val="000000"/>
                <w:szCs w:val="21"/>
              </w:rPr>
              <w:t>1</w:t>
            </w:r>
          </w:p>
        </w:tc>
        <w:tc>
          <w:tcPr>
            <w:tcW w:w="828"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c>
          <w:tcPr>
            <w:tcW w:w="873"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c>
          <w:tcPr>
            <w:tcW w:w="1134"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vMerge w:val="continue"/>
            <w:vAlign w:val="center"/>
          </w:tcPr>
          <w:p>
            <w:pPr>
              <w:spacing w:line="240" w:lineRule="exact"/>
              <w:jc w:val="center"/>
              <w:rPr>
                <w:rFonts w:ascii="Times New Roman" w:hAnsi="Times New Roman" w:cs="Times New Roman"/>
                <w:color w:val="000000"/>
                <w:szCs w:val="21"/>
              </w:rPr>
            </w:pPr>
          </w:p>
        </w:tc>
        <w:tc>
          <w:tcPr>
            <w:tcW w:w="1080" w:type="dxa"/>
            <w:vMerge w:val="continue"/>
            <w:vAlign w:val="center"/>
          </w:tcPr>
          <w:p>
            <w:pPr>
              <w:spacing w:line="240" w:lineRule="exact"/>
              <w:rPr>
                <w:rFonts w:ascii="Times New Roman" w:hAnsi="Times New Roman" w:cs="Times New Roman"/>
                <w:color w:val="000000"/>
                <w:szCs w:val="21"/>
              </w:rPr>
            </w:pPr>
          </w:p>
        </w:tc>
        <w:tc>
          <w:tcPr>
            <w:tcW w:w="1080" w:type="dxa"/>
            <w:vMerge w:val="continue"/>
            <w:vAlign w:val="center"/>
          </w:tcPr>
          <w:p>
            <w:pPr>
              <w:spacing w:line="240" w:lineRule="exact"/>
              <w:jc w:val="center"/>
              <w:rPr>
                <w:rFonts w:ascii="Times New Roman" w:hAnsi="Times New Roman" w:cs="Times New Roman"/>
                <w:color w:val="000000"/>
                <w:szCs w:val="21"/>
              </w:rPr>
            </w:pPr>
          </w:p>
        </w:tc>
        <w:tc>
          <w:tcPr>
            <w:tcW w:w="1121" w:type="dxa"/>
            <w:vAlign w:val="center"/>
          </w:tcPr>
          <w:p>
            <w:pPr>
              <w:spacing w:line="240" w:lineRule="exact"/>
              <w:rPr>
                <w:rFonts w:ascii="Times New Roman" w:hAnsi="Times New Roman" w:cs="Times New Roman"/>
                <w:color w:val="000000"/>
                <w:szCs w:val="21"/>
              </w:rPr>
            </w:pPr>
            <w:r>
              <w:rPr>
                <w:rFonts w:hint="eastAsia" w:ascii="Times New Roman" w:hAnsi="Times New Roman" w:cs="Times New Roman"/>
                <w:color w:val="000000"/>
                <w:szCs w:val="21"/>
              </w:rPr>
              <w:t>省级以上科技成果奖、发明专利</w:t>
            </w:r>
          </w:p>
        </w:tc>
        <w:tc>
          <w:tcPr>
            <w:tcW w:w="1031"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r>
              <w:rPr>
                <w:rFonts w:hint="eastAsia" w:ascii="Times New Roman" w:hAnsi="Times New Roman" w:cs="Times New Roman"/>
                <w:color w:val="000000"/>
                <w:szCs w:val="21"/>
              </w:rPr>
              <w:t>1</w:t>
            </w:r>
          </w:p>
        </w:tc>
        <w:tc>
          <w:tcPr>
            <w:tcW w:w="1134"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r>
              <w:rPr>
                <w:rFonts w:hint="eastAsia" w:ascii="Times New Roman" w:hAnsi="Times New Roman" w:cs="Times New Roman"/>
                <w:color w:val="000000"/>
                <w:szCs w:val="21"/>
              </w:rPr>
              <w:t>1</w:t>
            </w:r>
          </w:p>
        </w:tc>
        <w:tc>
          <w:tcPr>
            <w:tcW w:w="828"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c>
          <w:tcPr>
            <w:tcW w:w="873"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c>
          <w:tcPr>
            <w:tcW w:w="1134"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vMerge w:val="continue"/>
            <w:vAlign w:val="center"/>
          </w:tcPr>
          <w:p>
            <w:pPr>
              <w:spacing w:line="240" w:lineRule="exact"/>
              <w:jc w:val="center"/>
              <w:rPr>
                <w:rFonts w:ascii="Times New Roman" w:hAnsi="Times New Roman" w:cs="Times New Roman"/>
                <w:color w:val="000000"/>
                <w:szCs w:val="21"/>
              </w:rPr>
            </w:pPr>
          </w:p>
        </w:tc>
        <w:tc>
          <w:tcPr>
            <w:tcW w:w="1080" w:type="dxa"/>
            <w:vMerge w:val="continue"/>
            <w:vAlign w:val="center"/>
          </w:tcPr>
          <w:p>
            <w:pPr>
              <w:spacing w:line="240" w:lineRule="exact"/>
              <w:rPr>
                <w:rFonts w:ascii="Times New Roman" w:hAnsi="Times New Roman" w:cs="Times New Roman"/>
                <w:color w:val="000000"/>
                <w:szCs w:val="21"/>
              </w:rPr>
            </w:pPr>
          </w:p>
        </w:tc>
        <w:tc>
          <w:tcPr>
            <w:tcW w:w="1080" w:type="dxa"/>
            <w:vMerge w:val="continue"/>
            <w:vAlign w:val="center"/>
          </w:tcPr>
          <w:p>
            <w:pPr>
              <w:spacing w:line="240" w:lineRule="exact"/>
              <w:jc w:val="center"/>
              <w:rPr>
                <w:rFonts w:ascii="Times New Roman" w:hAnsi="Times New Roman" w:cs="Times New Roman"/>
                <w:color w:val="000000"/>
                <w:szCs w:val="21"/>
              </w:rPr>
            </w:pPr>
          </w:p>
        </w:tc>
        <w:tc>
          <w:tcPr>
            <w:tcW w:w="1121" w:type="dxa"/>
            <w:vAlign w:val="center"/>
          </w:tcPr>
          <w:p>
            <w:pPr>
              <w:spacing w:line="240" w:lineRule="exact"/>
              <w:rPr>
                <w:rFonts w:ascii="Times New Roman" w:hAnsi="Times New Roman" w:cs="Times New Roman"/>
                <w:color w:val="000000"/>
                <w:szCs w:val="21"/>
              </w:rPr>
            </w:pPr>
            <w:r>
              <w:rPr>
                <w:rFonts w:hint="eastAsia" w:ascii="Times New Roman" w:hAnsi="Times New Roman" w:cs="Times New Roman"/>
                <w:color w:val="000000"/>
                <w:szCs w:val="21"/>
              </w:rPr>
              <w:t>新增校企合作</w:t>
            </w:r>
          </w:p>
        </w:tc>
        <w:tc>
          <w:tcPr>
            <w:tcW w:w="1031"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r>
              <w:rPr>
                <w:rFonts w:hint="eastAsia" w:ascii="Times New Roman" w:hAnsi="Times New Roman" w:cs="Times New Roman"/>
                <w:color w:val="000000"/>
                <w:szCs w:val="21"/>
              </w:rPr>
              <w:t>1</w:t>
            </w:r>
          </w:p>
        </w:tc>
        <w:tc>
          <w:tcPr>
            <w:tcW w:w="1134"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r>
              <w:rPr>
                <w:rFonts w:hint="eastAsia" w:ascii="Times New Roman" w:hAnsi="Times New Roman" w:cs="Times New Roman"/>
                <w:color w:val="000000"/>
                <w:szCs w:val="21"/>
              </w:rPr>
              <w:t>1</w:t>
            </w:r>
          </w:p>
        </w:tc>
        <w:tc>
          <w:tcPr>
            <w:tcW w:w="828"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c>
          <w:tcPr>
            <w:tcW w:w="873"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c>
          <w:tcPr>
            <w:tcW w:w="1134"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vMerge w:val="continue"/>
            <w:vAlign w:val="center"/>
          </w:tcPr>
          <w:p>
            <w:pPr>
              <w:spacing w:line="240" w:lineRule="exact"/>
              <w:jc w:val="center"/>
              <w:rPr>
                <w:rFonts w:ascii="Times New Roman" w:hAnsi="Times New Roman" w:cs="Times New Roman"/>
                <w:color w:val="000000"/>
                <w:szCs w:val="21"/>
              </w:rPr>
            </w:pPr>
          </w:p>
        </w:tc>
        <w:tc>
          <w:tcPr>
            <w:tcW w:w="1080" w:type="dxa"/>
            <w:vMerge w:val="continue"/>
            <w:vAlign w:val="center"/>
          </w:tcPr>
          <w:p>
            <w:pPr>
              <w:spacing w:line="240" w:lineRule="exact"/>
              <w:rPr>
                <w:rFonts w:ascii="Times New Roman" w:hAnsi="Times New Roman" w:cs="Times New Roman"/>
                <w:color w:val="000000"/>
                <w:szCs w:val="21"/>
              </w:rPr>
            </w:pPr>
          </w:p>
        </w:tc>
        <w:tc>
          <w:tcPr>
            <w:tcW w:w="1080" w:type="dxa"/>
            <w:vMerge w:val="restart"/>
            <w:vAlign w:val="center"/>
          </w:tcPr>
          <w:p>
            <w:pPr>
              <w:spacing w:line="240" w:lineRule="exact"/>
              <w:jc w:val="center"/>
              <w:rPr>
                <w:rFonts w:ascii="Times New Roman" w:hAnsi="Times New Roman" w:cs="Times New Roman"/>
                <w:color w:val="000000"/>
                <w:szCs w:val="21"/>
              </w:rPr>
            </w:pPr>
            <w:r>
              <w:rPr>
                <w:rFonts w:ascii="Times New Roman" w:hAnsi="Times New Roman" w:cs="Times New Roman"/>
                <w:color w:val="000000"/>
                <w:szCs w:val="21"/>
              </w:rPr>
              <w:t>社会效</w:t>
            </w:r>
          </w:p>
          <w:p>
            <w:pPr>
              <w:spacing w:line="240" w:lineRule="exact"/>
              <w:jc w:val="center"/>
              <w:rPr>
                <w:rFonts w:ascii="Times New Roman" w:hAnsi="Times New Roman" w:cs="Times New Roman"/>
                <w:color w:val="000000"/>
                <w:szCs w:val="21"/>
              </w:rPr>
            </w:pPr>
            <w:r>
              <w:rPr>
                <w:rFonts w:ascii="Times New Roman" w:hAnsi="Times New Roman" w:cs="Times New Roman"/>
                <w:color w:val="000000"/>
                <w:szCs w:val="21"/>
              </w:rPr>
              <w:t>益指标</w:t>
            </w:r>
          </w:p>
        </w:tc>
        <w:tc>
          <w:tcPr>
            <w:tcW w:w="1121" w:type="dxa"/>
            <w:vAlign w:val="center"/>
          </w:tcPr>
          <w:p>
            <w:pPr>
              <w:spacing w:line="240" w:lineRule="exact"/>
              <w:rPr>
                <w:rFonts w:ascii="Times New Roman" w:hAnsi="Times New Roman" w:cs="Times New Roman"/>
                <w:color w:val="000000"/>
                <w:szCs w:val="21"/>
              </w:rPr>
            </w:pPr>
            <w:r>
              <w:rPr>
                <w:rFonts w:hint="eastAsia" w:ascii="Times New Roman" w:hAnsi="Times New Roman" w:cs="Times New Roman"/>
                <w:color w:val="000000"/>
                <w:szCs w:val="21"/>
              </w:rPr>
              <w:t>竞争力排名</w:t>
            </w:r>
          </w:p>
        </w:tc>
        <w:tc>
          <w:tcPr>
            <w:tcW w:w="1031"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c>
          <w:tcPr>
            <w:tcW w:w="1134"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c>
          <w:tcPr>
            <w:tcW w:w="828"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c>
          <w:tcPr>
            <w:tcW w:w="873"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c>
          <w:tcPr>
            <w:tcW w:w="1134"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vMerge w:val="continue"/>
            <w:vAlign w:val="center"/>
          </w:tcPr>
          <w:p>
            <w:pPr>
              <w:spacing w:line="240" w:lineRule="exact"/>
              <w:jc w:val="center"/>
              <w:rPr>
                <w:rFonts w:ascii="Times New Roman" w:hAnsi="Times New Roman" w:cs="Times New Roman"/>
                <w:color w:val="000000"/>
                <w:szCs w:val="21"/>
              </w:rPr>
            </w:pPr>
          </w:p>
        </w:tc>
        <w:tc>
          <w:tcPr>
            <w:tcW w:w="1080" w:type="dxa"/>
            <w:vMerge w:val="continue"/>
            <w:vAlign w:val="center"/>
          </w:tcPr>
          <w:p>
            <w:pPr>
              <w:spacing w:line="240" w:lineRule="exact"/>
              <w:rPr>
                <w:rFonts w:ascii="Times New Roman" w:hAnsi="Times New Roman" w:cs="Times New Roman"/>
                <w:color w:val="000000"/>
                <w:szCs w:val="21"/>
              </w:rPr>
            </w:pPr>
          </w:p>
        </w:tc>
        <w:tc>
          <w:tcPr>
            <w:tcW w:w="1080" w:type="dxa"/>
            <w:vMerge w:val="continue"/>
            <w:vAlign w:val="center"/>
          </w:tcPr>
          <w:p>
            <w:pPr>
              <w:spacing w:line="240" w:lineRule="exact"/>
              <w:jc w:val="center"/>
              <w:rPr>
                <w:rFonts w:ascii="Times New Roman" w:hAnsi="Times New Roman" w:cs="Times New Roman"/>
                <w:color w:val="000000"/>
                <w:szCs w:val="21"/>
              </w:rPr>
            </w:pPr>
          </w:p>
        </w:tc>
        <w:tc>
          <w:tcPr>
            <w:tcW w:w="1121" w:type="dxa"/>
            <w:vAlign w:val="center"/>
          </w:tcPr>
          <w:p>
            <w:pPr>
              <w:spacing w:line="240" w:lineRule="exact"/>
              <w:rPr>
                <w:rFonts w:ascii="Times New Roman" w:hAnsi="Times New Roman" w:cs="Times New Roman"/>
                <w:color w:val="000000"/>
                <w:szCs w:val="21"/>
              </w:rPr>
            </w:pPr>
            <w:r>
              <w:rPr>
                <w:rFonts w:hint="eastAsia" w:ascii="Times New Roman" w:hAnsi="Times New Roman" w:cs="Times New Roman"/>
                <w:color w:val="000000"/>
                <w:szCs w:val="21"/>
              </w:rPr>
              <w:t>学科排名</w:t>
            </w:r>
          </w:p>
        </w:tc>
        <w:tc>
          <w:tcPr>
            <w:tcW w:w="1031"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c>
          <w:tcPr>
            <w:tcW w:w="1134"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c>
          <w:tcPr>
            <w:tcW w:w="828"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c>
          <w:tcPr>
            <w:tcW w:w="873"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c>
          <w:tcPr>
            <w:tcW w:w="1134"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4" w:hRule="atLeast"/>
          <w:jc w:val="center"/>
        </w:trPr>
        <w:tc>
          <w:tcPr>
            <w:tcW w:w="1080" w:type="dxa"/>
            <w:vMerge w:val="continue"/>
            <w:vAlign w:val="center"/>
          </w:tcPr>
          <w:p>
            <w:pPr>
              <w:spacing w:line="240" w:lineRule="exact"/>
              <w:jc w:val="center"/>
              <w:rPr>
                <w:rFonts w:ascii="Times New Roman" w:hAnsi="Times New Roman" w:cs="Times New Roman"/>
                <w:color w:val="000000"/>
                <w:szCs w:val="21"/>
              </w:rPr>
            </w:pPr>
          </w:p>
        </w:tc>
        <w:tc>
          <w:tcPr>
            <w:tcW w:w="1080" w:type="dxa"/>
            <w:vMerge w:val="continue"/>
            <w:vAlign w:val="center"/>
          </w:tcPr>
          <w:p>
            <w:pPr>
              <w:spacing w:line="240" w:lineRule="exact"/>
              <w:rPr>
                <w:rFonts w:ascii="Times New Roman" w:hAnsi="Times New Roman" w:cs="Times New Roman"/>
                <w:color w:val="000000"/>
                <w:szCs w:val="21"/>
              </w:rPr>
            </w:pPr>
          </w:p>
        </w:tc>
        <w:tc>
          <w:tcPr>
            <w:tcW w:w="1080" w:type="dxa"/>
            <w:vMerge w:val="continue"/>
            <w:vAlign w:val="center"/>
          </w:tcPr>
          <w:p>
            <w:pPr>
              <w:spacing w:line="240" w:lineRule="exact"/>
              <w:jc w:val="center"/>
              <w:rPr>
                <w:rFonts w:ascii="Times New Roman" w:hAnsi="Times New Roman" w:cs="Times New Roman"/>
                <w:color w:val="000000"/>
                <w:szCs w:val="21"/>
              </w:rPr>
            </w:pPr>
          </w:p>
        </w:tc>
        <w:tc>
          <w:tcPr>
            <w:tcW w:w="1121" w:type="dxa"/>
            <w:vAlign w:val="center"/>
          </w:tcPr>
          <w:p>
            <w:pPr>
              <w:spacing w:line="240" w:lineRule="exact"/>
              <w:rPr>
                <w:rFonts w:ascii="Times New Roman" w:hAnsi="Times New Roman" w:cs="Times New Roman"/>
                <w:color w:val="000000"/>
                <w:szCs w:val="21"/>
              </w:rPr>
            </w:pPr>
            <w:r>
              <w:rPr>
                <w:rFonts w:hint="eastAsia" w:ascii="Times New Roman" w:hAnsi="Times New Roman" w:cs="Times New Roman"/>
                <w:color w:val="000000"/>
                <w:szCs w:val="21"/>
              </w:rPr>
              <w:t>学术不端行为</w:t>
            </w:r>
          </w:p>
        </w:tc>
        <w:tc>
          <w:tcPr>
            <w:tcW w:w="1031"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r>
              <w:rPr>
                <w:rFonts w:hint="eastAsia" w:ascii="Times New Roman" w:hAnsi="Times New Roman" w:cs="Times New Roman"/>
                <w:color w:val="000000"/>
                <w:szCs w:val="21"/>
              </w:rPr>
              <w:t>0</w:t>
            </w:r>
          </w:p>
        </w:tc>
        <w:tc>
          <w:tcPr>
            <w:tcW w:w="1134"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r>
              <w:rPr>
                <w:rFonts w:hint="eastAsia" w:ascii="Times New Roman" w:hAnsi="Times New Roman" w:cs="Times New Roman"/>
                <w:color w:val="000000"/>
                <w:szCs w:val="21"/>
              </w:rPr>
              <w:t>0</w:t>
            </w:r>
          </w:p>
        </w:tc>
        <w:tc>
          <w:tcPr>
            <w:tcW w:w="828"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c>
          <w:tcPr>
            <w:tcW w:w="873"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c>
          <w:tcPr>
            <w:tcW w:w="1134"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vMerge w:val="continue"/>
            <w:vAlign w:val="center"/>
          </w:tcPr>
          <w:p>
            <w:pPr>
              <w:spacing w:line="240" w:lineRule="exact"/>
              <w:jc w:val="center"/>
              <w:rPr>
                <w:rFonts w:ascii="Times New Roman" w:hAnsi="Times New Roman" w:cs="Times New Roman"/>
                <w:color w:val="000000"/>
                <w:szCs w:val="21"/>
              </w:rPr>
            </w:pPr>
          </w:p>
        </w:tc>
        <w:tc>
          <w:tcPr>
            <w:tcW w:w="1080" w:type="dxa"/>
            <w:vMerge w:val="continue"/>
            <w:vAlign w:val="center"/>
          </w:tcPr>
          <w:p>
            <w:pPr>
              <w:spacing w:line="240" w:lineRule="exact"/>
              <w:rPr>
                <w:rFonts w:ascii="Times New Roman" w:hAnsi="Times New Roman" w:cs="Times New Roman"/>
                <w:color w:val="000000"/>
                <w:szCs w:val="21"/>
              </w:rPr>
            </w:pPr>
          </w:p>
        </w:tc>
        <w:tc>
          <w:tcPr>
            <w:tcW w:w="1080" w:type="dxa"/>
            <w:vMerge w:val="restart"/>
            <w:vAlign w:val="center"/>
          </w:tcPr>
          <w:p>
            <w:pPr>
              <w:spacing w:line="240" w:lineRule="exact"/>
              <w:jc w:val="center"/>
              <w:rPr>
                <w:rFonts w:ascii="Times New Roman" w:hAnsi="Times New Roman" w:cs="Times New Roman"/>
                <w:color w:val="000000"/>
                <w:szCs w:val="21"/>
              </w:rPr>
            </w:pPr>
            <w:r>
              <w:rPr>
                <w:rFonts w:ascii="Times New Roman" w:hAnsi="Times New Roman" w:cs="Times New Roman"/>
                <w:color w:val="000000"/>
                <w:szCs w:val="21"/>
              </w:rPr>
              <w:t>生态效</w:t>
            </w:r>
          </w:p>
          <w:p>
            <w:pPr>
              <w:spacing w:line="240" w:lineRule="exact"/>
              <w:jc w:val="center"/>
              <w:rPr>
                <w:rFonts w:ascii="Times New Roman" w:hAnsi="Times New Roman" w:cs="Times New Roman"/>
                <w:color w:val="000000"/>
                <w:szCs w:val="21"/>
              </w:rPr>
            </w:pPr>
            <w:r>
              <w:rPr>
                <w:rFonts w:ascii="Times New Roman" w:hAnsi="Times New Roman" w:cs="Times New Roman"/>
                <w:color w:val="000000"/>
                <w:szCs w:val="21"/>
              </w:rPr>
              <w:t>益指标</w:t>
            </w:r>
          </w:p>
        </w:tc>
        <w:tc>
          <w:tcPr>
            <w:tcW w:w="1121"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指标1：</w:t>
            </w:r>
          </w:p>
        </w:tc>
        <w:tc>
          <w:tcPr>
            <w:tcW w:w="1031"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c>
          <w:tcPr>
            <w:tcW w:w="1134"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c>
          <w:tcPr>
            <w:tcW w:w="828"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c>
          <w:tcPr>
            <w:tcW w:w="873"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c>
          <w:tcPr>
            <w:tcW w:w="1134"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vMerge w:val="continue"/>
            <w:vAlign w:val="center"/>
          </w:tcPr>
          <w:p>
            <w:pPr>
              <w:spacing w:line="240" w:lineRule="exact"/>
              <w:jc w:val="center"/>
              <w:rPr>
                <w:rFonts w:ascii="Times New Roman" w:hAnsi="Times New Roman" w:cs="Times New Roman"/>
                <w:color w:val="000000"/>
                <w:szCs w:val="21"/>
              </w:rPr>
            </w:pPr>
          </w:p>
        </w:tc>
        <w:tc>
          <w:tcPr>
            <w:tcW w:w="1080" w:type="dxa"/>
            <w:vMerge w:val="continue"/>
            <w:vAlign w:val="center"/>
          </w:tcPr>
          <w:p>
            <w:pPr>
              <w:spacing w:line="240" w:lineRule="exact"/>
              <w:rPr>
                <w:rFonts w:ascii="Times New Roman" w:hAnsi="Times New Roman" w:cs="Times New Roman"/>
                <w:color w:val="000000"/>
                <w:szCs w:val="21"/>
              </w:rPr>
            </w:pPr>
          </w:p>
        </w:tc>
        <w:tc>
          <w:tcPr>
            <w:tcW w:w="1080" w:type="dxa"/>
            <w:vMerge w:val="continue"/>
            <w:vAlign w:val="center"/>
          </w:tcPr>
          <w:p>
            <w:pPr>
              <w:spacing w:line="240" w:lineRule="exact"/>
              <w:rPr>
                <w:rFonts w:ascii="Times New Roman" w:hAnsi="Times New Roman" w:cs="Times New Roman"/>
                <w:color w:val="000000"/>
                <w:szCs w:val="21"/>
              </w:rPr>
            </w:pPr>
          </w:p>
        </w:tc>
        <w:tc>
          <w:tcPr>
            <w:tcW w:w="1121"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指标2：</w:t>
            </w:r>
          </w:p>
        </w:tc>
        <w:tc>
          <w:tcPr>
            <w:tcW w:w="1031"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c>
          <w:tcPr>
            <w:tcW w:w="1134"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c>
          <w:tcPr>
            <w:tcW w:w="828"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c>
          <w:tcPr>
            <w:tcW w:w="873"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c>
          <w:tcPr>
            <w:tcW w:w="1134"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vMerge w:val="continue"/>
            <w:vAlign w:val="center"/>
          </w:tcPr>
          <w:p>
            <w:pPr>
              <w:spacing w:line="240" w:lineRule="exact"/>
              <w:jc w:val="center"/>
              <w:rPr>
                <w:rFonts w:ascii="Times New Roman" w:hAnsi="Times New Roman" w:cs="Times New Roman"/>
                <w:color w:val="000000"/>
                <w:szCs w:val="21"/>
              </w:rPr>
            </w:pPr>
          </w:p>
        </w:tc>
        <w:tc>
          <w:tcPr>
            <w:tcW w:w="1080" w:type="dxa"/>
            <w:vMerge w:val="continue"/>
            <w:vAlign w:val="center"/>
          </w:tcPr>
          <w:p>
            <w:pPr>
              <w:spacing w:line="240" w:lineRule="exact"/>
              <w:rPr>
                <w:rFonts w:ascii="Times New Roman" w:hAnsi="Times New Roman" w:cs="Times New Roman"/>
                <w:color w:val="000000"/>
                <w:szCs w:val="21"/>
              </w:rPr>
            </w:pPr>
          </w:p>
        </w:tc>
        <w:tc>
          <w:tcPr>
            <w:tcW w:w="1080" w:type="dxa"/>
            <w:vMerge w:val="continue"/>
            <w:vAlign w:val="center"/>
          </w:tcPr>
          <w:p>
            <w:pPr>
              <w:spacing w:line="240" w:lineRule="exact"/>
              <w:rPr>
                <w:rFonts w:ascii="Times New Roman" w:hAnsi="Times New Roman" w:cs="Times New Roman"/>
                <w:color w:val="000000"/>
                <w:szCs w:val="21"/>
              </w:rPr>
            </w:pPr>
          </w:p>
        </w:tc>
        <w:tc>
          <w:tcPr>
            <w:tcW w:w="1121"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w:t>
            </w:r>
          </w:p>
        </w:tc>
        <w:tc>
          <w:tcPr>
            <w:tcW w:w="1031"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c>
          <w:tcPr>
            <w:tcW w:w="1134"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c>
          <w:tcPr>
            <w:tcW w:w="828"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c>
          <w:tcPr>
            <w:tcW w:w="873"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c>
          <w:tcPr>
            <w:tcW w:w="1134"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vMerge w:val="continue"/>
            <w:vAlign w:val="center"/>
          </w:tcPr>
          <w:p>
            <w:pPr>
              <w:spacing w:line="240" w:lineRule="exact"/>
              <w:jc w:val="center"/>
              <w:rPr>
                <w:rFonts w:ascii="Times New Roman" w:hAnsi="Times New Roman" w:cs="Times New Roman"/>
                <w:color w:val="000000"/>
                <w:szCs w:val="21"/>
              </w:rPr>
            </w:pPr>
          </w:p>
        </w:tc>
        <w:tc>
          <w:tcPr>
            <w:tcW w:w="1080" w:type="dxa"/>
            <w:vMerge w:val="continue"/>
            <w:vAlign w:val="center"/>
          </w:tcPr>
          <w:p>
            <w:pPr>
              <w:spacing w:line="240" w:lineRule="exact"/>
              <w:rPr>
                <w:rFonts w:ascii="Times New Roman" w:hAnsi="Times New Roman" w:cs="Times New Roman"/>
                <w:color w:val="000000"/>
                <w:szCs w:val="21"/>
              </w:rPr>
            </w:pPr>
          </w:p>
        </w:tc>
        <w:tc>
          <w:tcPr>
            <w:tcW w:w="1080" w:type="dxa"/>
            <w:vMerge w:val="restart"/>
            <w:vAlign w:val="center"/>
          </w:tcPr>
          <w:p>
            <w:pPr>
              <w:spacing w:line="240" w:lineRule="exact"/>
              <w:jc w:val="center"/>
              <w:rPr>
                <w:rFonts w:ascii="Times New Roman" w:hAnsi="Times New Roman" w:cs="Times New Roman"/>
                <w:color w:val="000000"/>
                <w:szCs w:val="21"/>
              </w:rPr>
            </w:pPr>
            <w:r>
              <w:rPr>
                <w:rFonts w:ascii="Times New Roman" w:hAnsi="Times New Roman" w:cs="Times New Roman"/>
                <w:color w:val="000000"/>
                <w:szCs w:val="21"/>
              </w:rPr>
              <w:t>可持续影响指标</w:t>
            </w:r>
          </w:p>
        </w:tc>
        <w:tc>
          <w:tcPr>
            <w:tcW w:w="1121"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就业率</w:t>
            </w:r>
            <w:r>
              <w:rPr>
                <w:rFonts w:hint="eastAsia" w:ascii="Times New Roman" w:hAnsi="Times New Roman" w:cs="Times New Roman"/>
                <w:color w:val="000000"/>
                <w:szCs w:val="21"/>
              </w:rPr>
              <w:t>情况</w:t>
            </w:r>
          </w:p>
        </w:tc>
        <w:tc>
          <w:tcPr>
            <w:tcW w:w="1031"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c>
          <w:tcPr>
            <w:tcW w:w="1134"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c>
          <w:tcPr>
            <w:tcW w:w="828"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c>
          <w:tcPr>
            <w:tcW w:w="873"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c>
          <w:tcPr>
            <w:tcW w:w="1134"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vMerge w:val="continue"/>
            <w:vAlign w:val="center"/>
          </w:tcPr>
          <w:p>
            <w:pPr>
              <w:spacing w:line="240" w:lineRule="exact"/>
              <w:rPr>
                <w:rFonts w:ascii="Times New Roman" w:hAnsi="Times New Roman" w:cs="Times New Roman"/>
                <w:color w:val="000000"/>
                <w:szCs w:val="21"/>
              </w:rPr>
            </w:pPr>
          </w:p>
        </w:tc>
        <w:tc>
          <w:tcPr>
            <w:tcW w:w="1080" w:type="dxa"/>
            <w:vMerge w:val="continue"/>
            <w:vAlign w:val="center"/>
          </w:tcPr>
          <w:p>
            <w:pPr>
              <w:spacing w:line="240" w:lineRule="exact"/>
              <w:rPr>
                <w:rFonts w:ascii="Times New Roman" w:hAnsi="Times New Roman" w:cs="Times New Roman"/>
                <w:color w:val="000000"/>
                <w:szCs w:val="21"/>
              </w:rPr>
            </w:pPr>
          </w:p>
        </w:tc>
        <w:tc>
          <w:tcPr>
            <w:tcW w:w="1080" w:type="dxa"/>
            <w:vMerge w:val="continue"/>
            <w:vAlign w:val="center"/>
          </w:tcPr>
          <w:p>
            <w:pPr>
              <w:spacing w:line="240" w:lineRule="exact"/>
              <w:rPr>
                <w:rFonts w:ascii="Times New Roman" w:hAnsi="Times New Roman" w:cs="Times New Roman"/>
                <w:color w:val="000000"/>
                <w:szCs w:val="21"/>
              </w:rPr>
            </w:pPr>
          </w:p>
        </w:tc>
        <w:tc>
          <w:tcPr>
            <w:tcW w:w="1121" w:type="dxa"/>
            <w:vAlign w:val="center"/>
          </w:tcPr>
          <w:p>
            <w:pPr>
              <w:spacing w:line="240" w:lineRule="exact"/>
              <w:rPr>
                <w:rFonts w:ascii="Times New Roman" w:hAnsi="Times New Roman" w:cs="Times New Roman"/>
                <w:color w:val="000000"/>
                <w:szCs w:val="21"/>
              </w:rPr>
            </w:pPr>
            <w:r>
              <w:rPr>
                <w:rFonts w:hint="eastAsia" w:ascii="Times New Roman" w:hAnsi="Times New Roman" w:cs="Times New Roman"/>
                <w:color w:val="000000"/>
                <w:szCs w:val="21"/>
              </w:rPr>
              <w:t>传承弘扬大学文化和大学精神</w:t>
            </w:r>
          </w:p>
        </w:tc>
        <w:tc>
          <w:tcPr>
            <w:tcW w:w="1031"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r>
              <w:rPr>
                <w:rFonts w:hint="eastAsia" w:ascii="Times New Roman" w:hAnsi="Times New Roman" w:cs="Times New Roman"/>
                <w:color w:val="000000"/>
                <w:szCs w:val="21"/>
              </w:rPr>
              <w:t>以传承弘扬大学文化、大学精神和工匠精神为核心</w:t>
            </w:r>
          </w:p>
        </w:tc>
        <w:tc>
          <w:tcPr>
            <w:tcW w:w="1134"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r>
              <w:rPr>
                <w:rFonts w:hint="eastAsia" w:ascii="Times New Roman" w:hAnsi="Times New Roman" w:cs="Times New Roman"/>
                <w:color w:val="000000"/>
                <w:szCs w:val="21"/>
              </w:rPr>
              <w:t>完成</w:t>
            </w:r>
          </w:p>
        </w:tc>
        <w:tc>
          <w:tcPr>
            <w:tcW w:w="828"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c>
          <w:tcPr>
            <w:tcW w:w="873"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c>
          <w:tcPr>
            <w:tcW w:w="1134"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vMerge w:val="continue"/>
            <w:vAlign w:val="center"/>
          </w:tcPr>
          <w:p>
            <w:pPr>
              <w:spacing w:line="240" w:lineRule="exact"/>
              <w:rPr>
                <w:rFonts w:ascii="Times New Roman" w:hAnsi="Times New Roman" w:cs="Times New Roman"/>
                <w:color w:val="000000"/>
                <w:szCs w:val="21"/>
              </w:rPr>
            </w:pPr>
          </w:p>
        </w:tc>
        <w:tc>
          <w:tcPr>
            <w:tcW w:w="1080" w:type="dxa"/>
            <w:vMerge w:val="restart"/>
            <w:vAlign w:val="center"/>
          </w:tcPr>
          <w:p>
            <w:pPr>
              <w:spacing w:line="240" w:lineRule="exact"/>
              <w:jc w:val="center"/>
              <w:rPr>
                <w:rFonts w:ascii="Times New Roman" w:hAnsi="Times New Roman" w:cs="Times New Roman"/>
                <w:color w:val="000000"/>
                <w:szCs w:val="21"/>
              </w:rPr>
            </w:pPr>
            <w:r>
              <w:rPr>
                <w:rFonts w:ascii="Times New Roman" w:hAnsi="Times New Roman" w:cs="Times New Roman"/>
                <w:color w:val="000000"/>
                <w:szCs w:val="21"/>
              </w:rPr>
              <w:t>满意度</w:t>
            </w:r>
          </w:p>
          <w:p>
            <w:pPr>
              <w:spacing w:line="240" w:lineRule="exact"/>
              <w:jc w:val="center"/>
              <w:rPr>
                <w:rFonts w:ascii="Times New Roman" w:hAnsi="Times New Roman" w:cs="Times New Roman"/>
                <w:color w:val="000000"/>
                <w:szCs w:val="21"/>
              </w:rPr>
            </w:pPr>
            <w:r>
              <w:rPr>
                <w:rFonts w:ascii="Times New Roman" w:hAnsi="Times New Roman" w:cs="Times New Roman"/>
                <w:color w:val="000000"/>
                <w:szCs w:val="21"/>
              </w:rPr>
              <w:t>指标</w:t>
            </w:r>
          </w:p>
          <w:p>
            <w:pPr>
              <w:spacing w:line="240" w:lineRule="exact"/>
              <w:jc w:val="center"/>
              <w:rPr>
                <w:rFonts w:ascii="Times New Roman" w:hAnsi="Times New Roman" w:cs="Times New Roman"/>
                <w:color w:val="000000"/>
                <w:szCs w:val="21"/>
              </w:rPr>
            </w:pPr>
            <w:r>
              <w:rPr>
                <w:rFonts w:ascii="Times New Roman" w:hAnsi="Times New Roman" w:cs="Times New Roman"/>
                <w:color w:val="000000"/>
                <w:szCs w:val="21"/>
              </w:rPr>
              <w:t>（10分）</w:t>
            </w:r>
          </w:p>
        </w:tc>
        <w:tc>
          <w:tcPr>
            <w:tcW w:w="1080" w:type="dxa"/>
            <w:vMerge w:val="restart"/>
            <w:vAlign w:val="center"/>
          </w:tcPr>
          <w:p>
            <w:pPr>
              <w:spacing w:line="240" w:lineRule="exact"/>
              <w:jc w:val="center"/>
              <w:rPr>
                <w:rFonts w:ascii="Times New Roman" w:hAnsi="Times New Roman" w:cs="Times New Roman"/>
                <w:color w:val="000000"/>
                <w:szCs w:val="21"/>
              </w:rPr>
            </w:pPr>
            <w:r>
              <w:rPr>
                <w:rFonts w:ascii="Times New Roman" w:hAnsi="Times New Roman" w:cs="Times New Roman"/>
                <w:color w:val="000000"/>
                <w:szCs w:val="21"/>
              </w:rPr>
              <w:t>服务对象满意度指标</w:t>
            </w:r>
          </w:p>
        </w:tc>
        <w:tc>
          <w:tcPr>
            <w:tcW w:w="1121" w:type="dxa"/>
            <w:vAlign w:val="center"/>
          </w:tcPr>
          <w:p>
            <w:pPr>
              <w:spacing w:line="240" w:lineRule="exact"/>
              <w:rPr>
                <w:color w:val="000000"/>
                <w:szCs w:val="21"/>
              </w:rPr>
            </w:pPr>
            <w:r>
              <w:rPr>
                <w:color w:val="000000"/>
                <w:szCs w:val="21"/>
              </w:rPr>
              <w:t>教职工满意度调查分数</w:t>
            </w:r>
          </w:p>
        </w:tc>
        <w:tc>
          <w:tcPr>
            <w:tcW w:w="1031"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r>
              <w:rPr>
                <w:rFonts w:hint="eastAsia" w:ascii="Times New Roman" w:hAnsi="Times New Roman" w:cs="Times New Roman"/>
                <w:color w:val="000000"/>
                <w:szCs w:val="21"/>
              </w:rPr>
              <w:t>90%</w:t>
            </w:r>
          </w:p>
        </w:tc>
        <w:tc>
          <w:tcPr>
            <w:tcW w:w="1134"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r>
              <w:rPr>
                <w:rFonts w:hint="eastAsia" w:ascii="Times New Roman" w:hAnsi="Times New Roman" w:cs="Times New Roman"/>
                <w:color w:val="000000"/>
                <w:szCs w:val="21"/>
              </w:rPr>
              <w:t>90%</w:t>
            </w:r>
          </w:p>
        </w:tc>
        <w:tc>
          <w:tcPr>
            <w:tcW w:w="828"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c>
          <w:tcPr>
            <w:tcW w:w="873"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c>
          <w:tcPr>
            <w:tcW w:w="1134"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vMerge w:val="continue"/>
            <w:vAlign w:val="center"/>
          </w:tcPr>
          <w:p>
            <w:pPr>
              <w:spacing w:line="240" w:lineRule="exact"/>
              <w:rPr>
                <w:rFonts w:ascii="Times New Roman" w:hAnsi="Times New Roman" w:cs="Times New Roman"/>
                <w:color w:val="000000"/>
                <w:szCs w:val="21"/>
              </w:rPr>
            </w:pPr>
          </w:p>
        </w:tc>
        <w:tc>
          <w:tcPr>
            <w:tcW w:w="1080" w:type="dxa"/>
            <w:vMerge w:val="continue"/>
            <w:vAlign w:val="center"/>
          </w:tcPr>
          <w:p>
            <w:pPr>
              <w:spacing w:line="240" w:lineRule="exact"/>
              <w:rPr>
                <w:rFonts w:ascii="Times New Roman" w:hAnsi="Times New Roman" w:cs="Times New Roman"/>
                <w:color w:val="000000"/>
                <w:szCs w:val="21"/>
              </w:rPr>
            </w:pPr>
          </w:p>
        </w:tc>
        <w:tc>
          <w:tcPr>
            <w:tcW w:w="1080" w:type="dxa"/>
            <w:vMerge w:val="continue"/>
            <w:vAlign w:val="center"/>
          </w:tcPr>
          <w:p>
            <w:pPr>
              <w:spacing w:line="240" w:lineRule="exact"/>
              <w:rPr>
                <w:rFonts w:ascii="Times New Roman" w:hAnsi="Times New Roman" w:cs="Times New Roman"/>
                <w:color w:val="000000"/>
                <w:szCs w:val="21"/>
              </w:rPr>
            </w:pPr>
          </w:p>
        </w:tc>
        <w:tc>
          <w:tcPr>
            <w:tcW w:w="1121" w:type="dxa"/>
            <w:vAlign w:val="center"/>
          </w:tcPr>
          <w:p>
            <w:pPr>
              <w:spacing w:line="240" w:lineRule="exact"/>
              <w:rPr>
                <w:color w:val="000000"/>
                <w:szCs w:val="21"/>
              </w:rPr>
            </w:pPr>
            <w:r>
              <w:rPr>
                <w:color w:val="000000"/>
                <w:szCs w:val="21"/>
              </w:rPr>
              <w:t>学生满意度调查分数</w:t>
            </w:r>
          </w:p>
        </w:tc>
        <w:tc>
          <w:tcPr>
            <w:tcW w:w="1031"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r>
              <w:rPr>
                <w:rFonts w:hint="eastAsia" w:ascii="Times New Roman" w:hAnsi="Times New Roman" w:cs="Times New Roman"/>
                <w:color w:val="000000"/>
                <w:szCs w:val="21"/>
              </w:rPr>
              <w:t>90%</w:t>
            </w:r>
          </w:p>
        </w:tc>
        <w:tc>
          <w:tcPr>
            <w:tcW w:w="1134"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r>
              <w:rPr>
                <w:rFonts w:hint="eastAsia" w:ascii="Times New Roman" w:hAnsi="Times New Roman" w:cs="Times New Roman"/>
                <w:color w:val="000000"/>
                <w:szCs w:val="21"/>
              </w:rPr>
              <w:t>90%</w:t>
            </w:r>
          </w:p>
        </w:tc>
        <w:tc>
          <w:tcPr>
            <w:tcW w:w="828"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c>
          <w:tcPr>
            <w:tcW w:w="873"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c>
          <w:tcPr>
            <w:tcW w:w="1134"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526" w:type="dxa"/>
            <w:gridSpan w:val="6"/>
            <w:vAlign w:val="center"/>
          </w:tcPr>
          <w:p>
            <w:pPr>
              <w:spacing w:line="240" w:lineRule="exact"/>
              <w:jc w:val="center"/>
              <w:rPr>
                <w:rFonts w:ascii="Times New Roman" w:hAnsi="Times New Roman" w:cs="Times New Roman"/>
                <w:color w:val="000000"/>
                <w:szCs w:val="21"/>
              </w:rPr>
            </w:pPr>
            <w:r>
              <w:rPr>
                <w:rFonts w:ascii="Times New Roman" w:hAnsi="Times New Roman" w:cs="Times New Roman"/>
                <w:color w:val="000000"/>
                <w:szCs w:val="21"/>
              </w:rPr>
              <w:t>总分</w:t>
            </w:r>
          </w:p>
        </w:tc>
        <w:tc>
          <w:tcPr>
            <w:tcW w:w="828" w:type="dxa"/>
            <w:vAlign w:val="center"/>
          </w:tcPr>
          <w:p>
            <w:pPr>
              <w:spacing w:line="240" w:lineRule="exact"/>
              <w:jc w:val="center"/>
              <w:rPr>
                <w:rFonts w:ascii="Times New Roman" w:hAnsi="Times New Roman" w:cs="Times New Roman"/>
                <w:color w:val="000000"/>
                <w:szCs w:val="21"/>
              </w:rPr>
            </w:pPr>
            <w:r>
              <w:rPr>
                <w:rFonts w:ascii="Times New Roman" w:hAnsi="Times New Roman" w:cs="Times New Roman"/>
                <w:color w:val="000000"/>
                <w:szCs w:val="21"/>
              </w:rPr>
              <w:t>100</w:t>
            </w:r>
          </w:p>
        </w:tc>
        <w:tc>
          <w:tcPr>
            <w:tcW w:w="873"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c>
          <w:tcPr>
            <w:tcW w:w="1134" w:type="dxa"/>
            <w:vAlign w:val="center"/>
          </w:tcPr>
          <w:p>
            <w:pPr>
              <w:spacing w:line="240" w:lineRule="exact"/>
              <w:rPr>
                <w:rFonts w:ascii="Times New Roman" w:hAnsi="Times New Roman" w:cs="Times New Roman"/>
                <w:color w:val="000000"/>
                <w:szCs w:val="21"/>
              </w:rPr>
            </w:pPr>
            <w:r>
              <w:rPr>
                <w:rFonts w:ascii="Times New Roman" w:hAnsi="Times New Roman" w:cs="Times New Roman"/>
                <w:color w:val="000000"/>
                <w:szCs w:val="21"/>
              </w:rPr>
              <w:t>　</w:t>
            </w:r>
          </w:p>
        </w:tc>
      </w:tr>
    </w:tbl>
    <w:p>
      <w:pPr>
        <w:spacing w:line="220" w:lineRule="atLeast"/>
        <w:jc w:val="center"/>
      </w:pPr>
    </w:p>
    <w:p>
      <w:pPr>
        <w:spacing w:line="570" w:lineRule="exact"/>
        <w:contextualSpacing/>
        <w:rPr>
          <w:rFonts w:eastAsia="黑体"/>
          <w:sz w:val="32"/>
          <w:szCs w:val="32"/>
        </w:rPr>
      </w:pPr>
      <w:r>
        <w:rPr>
          <w:rFonts w:eastAsia="黑体"/>
          <w:sz w:val="32"/>
          <w:szCs w:val="32"/>
        </w:rPr>
        <w:br w:type="page"/>
      </w:r>
    </w:p>
    <w:p>
      <w:pPr>
        <w:spacing w:line="570" w:lineRule="exact"/>
        <w:contextualSpacing/>
        <w:rPr>
          <w:rFonts w:eastAsia="黑体"/>
          <w:sz w:val="32"/>
          <w:szCs w:val="32"/>
        </w:rPr>
      </w:pPr>
      <w:r>
        <w:rPr>
          <w:rFonts w:eastAsia="黑体"/>
          <w:sz w:val="32"/>
          <w:szCs w:val="32"/>
        </w:rPr>
        <w:t>附件</w:t>
      </w:r>
      <w:r>
        <w:rPr>
          <w:rFonts w:hint="eastAsia" w:eastAsia="黑体"/>
          <w:sz w:val="32"/>
          <w:szCs w:val="32"/>
        </w:rPr>
        <w:t>3</w:t>
      </w:r>
    </w:p>
    <w:p>
      <w:pPr>
        <w:spacing w:line="220" w:lineRule="atLeast"/>
        <w:jc w:val="center"/>
        <w:rPr>
          <w:rFonts w:eastAsia="方正小标宋_GBK"/>
          <w:color w:val="000000"/>
          <w:sz w:val="44"/>
          <w:szCs w:val="44"/>
        </w:rPr>
      </w:pPr>
      <w:r>
        <w:rPr>
          <w:rFonts w:eastAsia="方正小标宋_GBK"/>
          <w:color w:val="000000"/>
          <w:sz w:val="44"/>
          <w:szCs w:val="44"/>
        </w:rPr>
        <w:t>2019年度</w:t>
      </w:r>
      <w:r>
        <w:rPr>
          <w:rFonts w:hint="eastAsia" w:eastAsia="方正小标宋_GBK"/>
          <w:color w:val="000000"/>
          <w:sz w:val="44"/>
          <w:szCs w:val="44"/>
        </w:rPr>
        <w:t>项目</w:t>
      </w:r>
      <w:r>
        <w:rPr>
          <w:rFonts w:eastAsia="方正小标宋_GBK"/>
          <w:color w:val="000000"/>
          <w:sz w:val="44"/>
          <w:szCs w:val="44"/>
        </w:rPr>
        <w:t>支出绩效自评表</w:t>
      </w:r>
    </w:p>
    <w:p>
      <w:pPr>
        <w:spacing w:line="220" w:lineRule="atLeast"/>
        <w:jc w:val="center"/>
      </w:pPr>
      <w:r>
        <w:rPr>
          <w:rFonts w:hint="eastAsia" w:eastAsia="方正小标宋_GBK"/>
          <w:color w:val="000000"/>
          <w:sz w:val="44"/>
          <w:szCs w:val="44"/>
        </w:rPr>
        <w:t>（高校基建规划补短板建设项目）</w:t>
      </w:r>
    </w:p>
    <w:p>
      <w:pPr>
        <w:spacing w:line="220" w:lineRule="atLeast"/>
        <w:jc w:val="center"/>
      </w:pPr>
    </w:p>
    <w:tbl>
      <w:tblPr>
        <w:tblStyle w:val="7"/>
        <w:tblW w:w="957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1080"/>
        <w:gridCol w:w="1080"/>
        <w:gridCol w:w="1224"/>
        <w:gridCol w:w="1134"/>
        <w:gridCol w:w="1134"/>
        <w:gridCol w:w="799"/>
        <w:gridCol w:w="850"/>
        <w:gridCol w:w="11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vAlign w:val="center"/>
          </w:tcPr>
          <w:p>
            <w:pPr>
              <w:spacing w:line="240" w:lineRule="exact"/>
              <w:rPr>
                <w:color w:val="000000"/>
                <w:szCs w:val="21"/>
              </w:rPr>
            </w:pPr>
            <w:r>
              <w:rPr>
                <w:color w:val="000000"/>
                <w:szCs w:val="21"/>
              </w:rPr>
              <w:t>项目支出名称</w:t>
            </w:r>
          </w:p>
        </w:tc>
        <w:tc>
          <w:tcPr>
            <w:tcW w:w="8495" w:type="dxa"/>
            <w:gridSpan w:val="8"/>
            <w:vAlign w:val="center"/>
          </w:tcPr>
          <w:p>
            <w:pPr>
              <w:spacing w:line="240" w:lineRule="exact"/>
              <w:jc w:val="center"/>
              <w:rPr>
                <w:color w:val="000000"/>
                <w:szCs w:val="21"/>
              </w:rPr>
            </w:pPr>
            <w:r>
              <w:rPr>
                <w:rFonts w:hint="eastAsia"/>
                <w:color w:val="000000"/>
                <w:szCs w:val="21"/>
              </w:rPr>
              <w:t>高校基建规划补短板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vAlign w:val="center"/>
          </w:tcPr>
          <w:p>
            <w:pPr>
              <w:spacing w:line="240" w:lineRule="exact"/>
              <w:rPr>
                <w:color w:val="000000"/>
                <w:szCs w:val="21"/>
              </w:rPr>
            </w:pPr>
            <w:r>
              <w:rPr>
                <w:color w:val="000000"/>
                <w:szCs w:val="21"/>
              </w:rPr>
              <w:t>主管部门</w:t>
            </w:r>
          </w:p>
        </w:tc>
        <w:tc>
          <w:tcPr>
            <w:tcW w:w="4518" w:type="dxa"/>
            <w:gridSpan w:val="4"/>
            <w:vAlign w:val="center"/>
          </w:tcPr>
          <w:p>
            <w:pPr>
              <w:spacing w:line="240" w:lineRule="exact"/>
              <w:rPr>
                <w:color w:val="000000"/>
                <w:szCs w:val="21"/>
              </w:rPr>
            </w:pPr>
            <w:r>
              <w:rPr>
                <w:color w:val="000000"/>
                <w:szCs w:val="21"/>
              </w:rPr>
              <w:t>　</w:t>
            </w:r>
            <w:r>
              <w:rPr>
                <w:rFonts w:hint="eastAsia"/>
                <w:color w:val="000000"/>
                <w:szCs w:val="21"/>
              </w:rPr>
              <w:t>湖南省教育厅</w:t>
            </w:r>
          </w:p>
        </w:tc>
        <w:tc>
          <w:tcPr>
            <w:tcW w:w="1134" w:type="dxa"/>
            <w:vAlign w:val="center"/>
          </w:tcPr>
          <w:p>
            <w:pPr>
              <w:spacing w:line="240" w:lineRule="exact"/>
              <w:jc w:val="center"/>
              <w:rPr>
                <w:color w:val="000000"/>
                <w:szCs w:val="21"/>
              </w:rPr>
            </w:pPr>
            <w:r>
              <w:rPr>
                <w:color w:val="000000"/>
                <w:szCs w:val="21"/>
              </w:rPr>
              <w:t>实施单位</w:t>
            </w:r>
          </w:p>
        </w:tc>
        <w:tc>
          <w:tcPr>
            <w:tcW w:w="2843" w:type="dxa"/>
            <w:gridSpan w:val="3"/>
            <w:vAlign w:val="center"/>
          </w:tcPr>
          <w:p>
            <w:pPr>
              <w:spacing w:line="240" w:lineRule="exact"/>
              <w:rPr>
                <w:color w:val="000000"/>
                <w:szCs w:val="21"/>
              </w:rPr>
            </w:pPr>
            <w:r>
              <w:rPr>
                <w:rFonts w:hint="eastAsia"/>
                <w:color w:val="000000"/>
                <w:szCs w:val="21"/>
              </w:rPr>
              <w:t>湖南大众传媒职业技术学院</w:t>
            </w:r>
            <w:r>
              <w:rPr>
                <w:color w:val="00000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6" w:hRule="atLeast"/>
          <w:jc w:val="center"/>
        </w:trPr>
        <w:tc>
          <w:tcPr>
            <w:tcW w:w="1080" w:type="dxa"/>
            <w:vMerge w:val="restart"/>
            <w:vAlign w:val="center"/>
          </w:tcPr>
          <w:p>
            <w:pPr>
              <w:spacing w:line="240" w:lineRule="exact"/>
              <w:jc w:val="center"/>
              <w:rPr>
                <w:color w:val="000000"/>
                <w:szCs w:val="21"/>
              </w:rPr>
            </w:pPr>
            <w:r>
              <w:rPr>
                <w:color w:val="000000"/>
                <w:szCs w:val="21"/>
              </w:rPr>
              <w:t>项目资金</w:t>
            </w:r>
            <w:r>
              <w:rPr>
                <w:color w:val="000000"/>
                <w:szCs w:val="21"/>
              </w:rPr>
              <w:br w:type="textWrapping"/>
            </w:r>
            <w:r>
              <w:rPr>
                <w:color w:val="000000"/>
                <w:szCs w:val="21"/>
              </w:rPr>
              <w:t>（万元）</w:t>
            </w:r>
          </w:p>
        </w:tc>
        <w:tc>
          <w:tcPr>
            <w:tcW w:w="2160" w:type="dxa"/>
            <w:gridSpan w:val="2"/>
            <w:vAlign w:val="center"/>
          </w:tcPr>
          <w:p>
            <w:pPr>
              <w:spacing w:line="240" w:lineRule="exact"/>
              <w:rPr>
                <w:color w:val="000000"/>
                <w:szCs w:val="21"/>
              </w:rPr>
            </w:pPr>
            <w:r>
              <w:rPr>
                <w:color w:val="000000"/>
                <w:szCs w:val="21"/>
              </w:rPr>
              <w:t>　</w:t>
            </w:r>
          </w:p>
        </w:tc>
        <w:tc>
          <w:tcPr>
            <w:tcW w:w="1224" w:type="dxa"/>
            <w:vAlign w:val="center"/>
          </w:tcPr>
          <w:p>
            <w:pPr>
              <w:spacing w:line="240" w:lineRule="exact"/>
              <w:jc w:val="center"/>
              <w:rPr>
                <w:color w:val="000000"/>
                <w:szCs w:val="21"/>
              </w:rPr>
            </w:pPr>
            <w:r>
              <w:rPr>
                <w:color w:val="000000"/>
                <w:szCs w:val="21"/>
              </w:rPr>
              <w:t>年初</w:t>
            </w:r>
          </w:p>
          <w:p>
            <w:pPr>
              <w:spacing w:line="240" w:lineRule="exact"/>
              <w:jc w:val="center"/>
              <w:rPr>
                <w:color w:val="000000"/>
                <w:szCs w:val="21"/>
              </w:rPr>
            </w:pPr>
            <w:r>
              <w:rPr>
                <w:color w:val="000000"/>
                <w:szCs w:val="21"/>
              </w:rPr>
              <w:t>预算数</w:t>
            </w:r>
          </w:p>
        </w:tc>
        <w:tc>
          <w:tcPr>
            <w:tcW w:w="1134" w:type="dxa"/>
            <w:vAlign w:val="center"/>
          </w:tcPr>
          <w:p>
            <w:pPr>
              <w:spacing w:line="240" w:lineRule="exact"/>
              <w:jc w:val="center"/>
              <w:rPr>
                <w:color w:val="000000"/>
                <w:szCs w:val="21"/>
              </w:rPr>
            </w:pPr>
            <w:r>
              <w:rPr>
                <w:color w:val="000000"/>
                <w:szCs w:val="21"/>
              </w:rPr>
              <w:t>全年</w:t>
            </w:r>
          </w:p>
          <w:p>
            <w:pPr>
              <w:spacing w:line="240" w:lineRule="exact"/>
              <w:jc w:val="center"/>
              <w:rPr>
                <w:color w:val="000000"/>
                <w:szCs w:val="21"/>
              </w:rPr>
            </w:pPr>
            <w:r>
              <w:rPr>
                <w:color w:val="000000"/>
                <w:szCs w:val="21"/>
              </w:rPr>
              <w:t>预算数</w:t>
            </w:r>
          </w:p>
        </w:tc>
        <w:tc>
          <w:tcPr>
            <w:tcW w:w="1134" w:type="dxa"/>
            <w:vAlign w:val="center"/>
          </w:tcPr>
          <w:p>
            <w:pPr>
              <w:spacing w:line="240" w:lineRule="exact"/>
              <w:jc w:val="center"/>
              <w:rPr>
                <w:szCs w:val="21"/>
              </w:rPr>
            </w:pPr>
            <w:r>
              <w:rPr>
                <w:szCs w:val="21"/>
              </w:rPr>
              <w:t>全年</w:t>
            </w:r>
          </w:p>
          <w:p>
            <w:pPr>
              <w:spacing w:line="240" w:lineRule="exact"/>
              <w:jc w:val="center"/>
              <w:rPr>
                <w:szCs w:val="21"/>
              </w:rPr>
            </w:pPr>
            <w:r>
              <w:rPr>
                <w:szCs w:val="21"/>
              </w:rPr>
              <w:t>执行数</w:t>
            </w:r>
          </w:p>
        </w:tc>
        <w:tc>
          <w:tcPr>
            <w:tcW w:w="799" w:type="dxa"/>
            <w:vAlign w:val="center"/>
          </w:tcPr>
          <w:p>
            <w:pPr>
              <w:spacing w:line="240" w:lineRule="exact"/>
              <w:jc w:val="center"/>
              <w:rPr>
                <w:szCs w:val="21"/>
              </w:rPr>
            </w:pPr>
            <w:r>
              <w:rPr>
                <w:szCs w:val="21"/>
              </w:rPr>
              <w:t>分值</w:t>
            </w:r>
          </w:p>
        </w:tc>
        <w:tc>
          <w:tcPr>
            <w:tcW w:w="850" w:type="dxa"/>
            <w:vAlign w:val="center"/>
          </w:tcPr>
          <w:p>
            <w:pPr>
              <w:spacing w:line="240" w:lineRule="exact"/>
              <w:jc w:val="center"/>
              <w:rPr>
                <w:szCs w:val="21"/>
              </w:rPr>
            </w:pPr>
            <w:r>
              <w:rPr>
                <w:szCs w:val="21"/>
              </w:rPr>
              <w:t>执行率</w:t>
            </w:r>
          </w:p>
        </w:tc>
        <w:tc>
          <w:tcPr>
            <w:tcW w:w="1194" w:type="dxa"/>
            <w:vAlign w:val="center"/>
          </w:tcPr>
          <w:p>
            <w:pPr>
              <w:spacing w:line="240" w:lineRule="exact"/>
              <w:jc w:val="center"/>
              <w:rPr>
                <w:szCs w:val="21"/>
              </w:rPr>
            </w:pPr>
            <w:r>
              <w:rPr>
                <w:szCs w:val="21"/>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vMerge w:val="continue"/>
            <w:vAlign w:val="center"/>
          </w:tcPr>
          <w:p>
            <w:pPr>
              <w:spacing w:line="240" w:lineRule="exact"/>
              <w:rPr>
                <w:color w:val="000000"/>
                <w:szCs w:val="21"/>
              </w:rPr>
            </w:pPr>
          </w:p>
        </w:tc>
        <w:tc>
          <w:tcPr>
            <w:tcW w:w="2160" w:type="dxa"/>
            <w:gridSpan w:val="2"/>
            <w:vAlign w:val="center"/>
          </w:tcPr>
          <w:p>
            <w:pPr>
              <w:spacing w:line="240" w:lineRule="exact"/>
              <w:rPr>
                <w:color w:val="000000"/>
                <w:szCs w:val="21"/>
              </w:rPr>
            </w:pPr>
            <w:r>
              <w:rPr>
                <w:color w:val="000000"/>
                <w:szCs w:val="21"/>
              </w:rPr>
              <w:t>年度资金总额　</w:t>
            </w:r>
          </w:p>
        </w:tc>
        <w:tc>
          <w:tcPr>
            <w:tcW w:w="1224" w:type="dxa"/>
            <w:vAlign w:val="center"/>
          </w:tcPr>
          <w:p>
            <w:pPr>
              <w:spacing w:line="240" w:lineRule="exact"/>
              <w:jc w:val="center"/>
              <w:rPr>
                <w:color w:val="000000"/>
                <w:szCs w:val="21"/>
              </w:rPr>
            </w:pPr>
            <w:r>
              <w:rPr>
                <w:rFonts w:hint="eastAsia"/>
                <w:color w:val="000000"/>
                <w:szCs w:val="21"/>
              </w:rPr>
              <w:t>0</w:t>
            </w:r>
          </w:p>
        </w:tc>
        <w:tc>
          <w:tcPr>
            <w:tcW w:w="1134" w:type="dxa"/>
            <w:vAlign w:val="center"/>
          </w:tcPr>
          <w:p>
            <w:pPr>
              <w:spacing w:line="240" w:lineRule="exact"/>
              <w:jc w:val="center"/>
              <w:rPr>
                <w:color w:val="000000"/>
                <w:szCs w:val="21"/>
              </w:rPr>
            </w:pPr>
            <w:r>
              <w:rPr>
                <w:rFonts w:hint="eastAsia"/>
                <w:color w:val="000000"/>
                <w:szCs w:val="21"/>
              </w:rPr>
              <w:t>822</w:t>
            </w:r>
          </w:p>
        </w:tc>
        <w:tc>
          <w:tcPr>
            <w:tcW w:w="1134" w:type="dxa"/>
            <w:vAlign w:val="center"/>
          </w:tcPr>
          <w:p>
            <w:pPr>
              <w:spacing w:line="240" w:lineRule="exact"/>
              <w:jc w:val="center"/>
              <w:rPr>
                <w:color w:val="000000"/>
                <w:szCs w:val="21"/>
              </w:rPr>
            </w:pPr>
            <w:r>
              <w:rPr>
                <w:rFonts w:hint="eastAsia"/>
                <w:color w:val="000000"/>
                <w:szCs w:val="21"/>
              </w:rPr>
              <w:t>822</w:t>
            </w:r>
          </w:p>
        </w:tc>
        <w:tc>
          <w:tcPr>
            <w:tcW w:w="799" w:type="dxa"/>
            <w:vAlign w:val="center"/>
          </w:tcPr>
          <w:p>
            <w:pPr>
              <w:spacing w:line="240" w:lineRule="exact"/>
              <w:jc w:val="center"/>
              <w:rPr>
                <w:color w:val="000000"/>
                <w:szCs w:val="21"/>
              </w:rPr>
            </w:pPr>
            <w:r>
              <w:rPr>
                <w:color w:val="000000"/>
                <w:szCs w:val="21"/>
              </w:rPr>
              <w:t>10</w:t>
            </w:r>
          </w:p>
        </w:tc>
        <w:tc>
          <w:tcPr>
            <w:tcW w:w="850" w:type="dxa"/>
            <w:vAlign w:val="center"/>
          </w:tcPr>
          <w:p>
            <w:pPr>
              <w:spacing w:line="240" w:lineRule="exact"/>
              <w:jc w:val="center"/>
              <w:rPr>
                <w:color w:val="000000"/>
                <w:szCs w:val="21"/>
              </w:rPr>
            </w:pPr>
            <w:r>
              <w:rPr>
                <w:rFonts w:hint="eastAsia"/>
                <w:color w:val="000000"/>
                <w:szCs w:val="21"/>
              </w:rPr>
              <w:t>100%</w:t>
            </w:r>
          </w:p>
        </w:tc>
        <w:tc>
          <w:tcPr>
            <w:tcW w:w="1194" w:type="dxa"/>
            <w:vAlign w:val="center"/>
          </w:tcPr>
          <w:p>
            <w:pPr>
              <w:spacing w:line="240" w:lineRule="exact"/>
              <w:jc w:val="center"/>
              <w:rPr>
                <w:color w:val="000000"/>
                <w:szCs w:val="21"/>
              </w:rPr>
            </w:pPr>
            <w:r>
              <w:rPr>
                <w:rFonts w:hint="eastAsia"/>
                <w:color w:val="000000"/>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vMerge w:val="continue"/>
            <w:vAlign w:val="center"/>
          </w:tcPr>
          <w:p>
            <w:pPr>
              <w:spacing w:line="240" w:lineRule="exact"/>
              <w:rPr>
                <w:color w:val="000000"/>
                <w:szCs w:val="21"/>
              </w:rPr>
            </w:pPr>
          </w:p>
        </w:tc>
        <w:tc>
          <w:tcPr>
            <w:tcW w:w="2160" w:type="dxa"/>
            <w:gridSpan w:val="2"/>
            <w:vAlign w:val="center"/>
          </w:tcPr>
          <w:p>
            <w:pPr>
              <w:spacing w:line="240" w:lineRule="exact"/>
              <w:rPr>
                <w:color w:val="000000"/>
                <w:szCs w:val="21"/>
              </w:rPr>
            </w:pPr>
            <w:r>
              <w:rPr>
                <w:color w:val="000000"/>
                <w:szCs w:val="21"/>
              </w:rPr>
              <w:t>其中：当年财政拨款　</w:t>
            </w:r>
          </w:p>
        </w:tc>
        <w:tc>
          <w:tcPr>
            <w:tcW w:w="1224" w:type="dxa"/>
            <w:vAlign w:val="center"/>
          </w:tcPr>
          <w:p>
            <w:pPr>
              <w:spacing w:line="240" w:lineRule="exact"/>
              <w:jc w:val="center"/>
              <w:rPr>
                <w:color w:val="000000"/>
                <w:szCs w:val="21"/>
              </w:rPr>
            </w:pPr>
            <w:r>
              <w:rPr>
                <w:rFonts w:hint="eastAsia"/>
                <w:color w:val="000000"/>
                <w:szCs w:val="21"/>
              </w:rPr>
              <w:t>0</w:t>
            </w:r>
          </w:p>
        </w:tc>
        <w:tc>
          <w:tcPr>
            <w:tcW w:w="1134" w:type="dxa"/>
            <w:vAlign w:val="center"/>
          </w:tcPr>
          <w:p>
            <w:pPr>
              <w:spacing w:line="240" w:lineRule="exact"/>
              <w:jc w:val="center"/>
              <w:rPr>
                <w:color w:val="000000"/>
                <w:szCs w:val="21"/>
              </w:rPr>
            </w:pPr>
            <w:r>
              <w:rPr>
                <w:rFonts w:hint="eastAsia"/>
                <w:color w:val="000000"/>
                <w:szCs w:val="21"/>
              </w:rPr>
              <w:t>822</w:t>
            </w:r>
          </w:p>
        </w:tc>
        <w:tc>
          <w:tcPr>
            <w:tcW w:w="1134" w:type="dxa"/>
            <w:vAlign w:val="center"/>
          </w:tcPr>
          <w:p>
            <w:pPr>
              <w:spacing w:line="240" w:lineRule="exact"/>
              <w:jc w:val="center"/>
              <w:rPr>
                <w:color w:val="000000"/>
                <w:szCs w:val="21"/>
              </w:rPr>
            </w:pPr>
            <w:r>
              <w:rPr>
                <w:rFonts w:hint="eastAsia"/>
                <w:color w:val="000000"/>
                <w:szCs w:val="21"/>
              </w:rPr>
              <w:t>822</w:t>
            </w:r>
          </w:p>
        </w:tc>
        <w:tc>
          <w:tcPr>
            <w:tcW w:w="799" w:type="dxa"/>
            <w:vAlign w:val="center"/>
          </w:tcPr>
          <w:p>
            <w:pPr>
              <w:spacing w:line="240" w:lineRule="exact"/>
              <w:jc w:val="center"/>
              <w:rPr>
                <w:color w:val="000000"/>
                <w:szCs w:val="21"/>
              </w:rPr>
            </w:pPr>
            <w:r>
              <w:rPr>
                <w:color w:val="000000"/>
                <w:szCs w:val="21"/>
              </w:rPr>
              <w:t>10</w:t>
            </w:r>
          </w:p>
        </w:tc>
        <w:tc>
          <w:tcPr>
            <w:tcW w:w="850" w:type="dxa"/>
            <w:vAlign w:val="center"/>
          </w:tcPr>
          <w:p>
            <w:pPr>
              <w:spacing w:line="240" w:lineRule="exact"/>
              <w:jc w:val="center"/>
              <w:rPr>
                <w:color w:val="000000"/>
                <w:szCs w:val="21"/>
              </w:rPr>
            </w:pPr>
            <w:r>
              <w:rPr>
                <w:rFonts w:hint="eastAsia"/>
                <w:color w:val="000000"/>
                <w:szCs w:val="21"/>
              </w:rPr>
              <w:t>100%</w:t>
            </w:r>
          </w:p>
        </w:tc>
        <w:tc>
          <w:tcPr>
            <w:tcW w:w="1194" w:type="dxa"/>
            <w:vAlign w:val="center"/>
          </w:tcPr>
          <w:p>
            <w:pPr>
              <w:spacing w:line="240" w:lineRule="exact"/>
              <w:jc w:val="center"/>
              <w:rPr>
                <w:color w:val="000000"/>
                <w:szCs w:val="21"/>
              </w:rPr>
            </w:pPr>
            <w:r>
              <w:rPr>
                <w:rFonts w:hint="eastAsia"/>
                <w:color w:val="000000"/>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vMerge w:val="continue"/>
            <w:vAlign w:val="center"/>
          </w:tcPr>
          <w:p>
            <w:pPr>
              <w:spacing w:line="240" w:lineRule="exact"/>
              <w:rPr>
                <w:color w:val="000000"/>
                <w:szCs w:val="21"/>
              </w:rPr>
            </w:pPr>
          </w:p>
        </w:tc>
        <w:tc>
          <w:tcPr>
            <w:tcW w:w="2160" w:type="dxa"/>
            <w:gridSpan w:val="2"/>
            <w:vAlign w:val="center"/>
          </w:tcPr>
          <w:p>
            <w:pPr>
              <w:spacing w:line="240" w:lineRule="exact"/>
              <w:ind w:firstLine="630" w:firstLineChars="300"/>
              <w:rPr>
                <w:color w:val="000000"/>
                <w:szCs w:val="21"/>
              </w:rPr>
            </w:pPr>
            <w:r>
              <w:rPr>
                <w:color w:val="000000"/>
                <w:szCs w:val="21"/>
              </w:rPr>
              <w:t>上年结转资金　</w:t>
            </w:r>
          </w:p>
        </w:tc>
        <w:tc>
          <w:tcPr>
            <w:tcW w:w="1224" w:type="dxa"/>
            <w:vAlign w:val="center"/>
          </w:tcPr>
          <w:p>
            <w:pPr>
              <w:spacing w:line="240" w:lineRule="exact"/>
              <w:jc w:val="center"/>
              <w:rPr>
                <w:color w:val="000000"/>
                <w:szCs w:val="21"/>
              </w:rPr>
            </w:pPr>
            <w:r>
              <w:rPr>
                <w:rFonts w:hint="eastAsia"/>
                <w:color w:val="000000"/>
                <w:szCs w:val="21"/>
              </w:rPr>
              <w:t>0</w:t>
            </w:r>
          </w:p>
        </w:tc>
        <w:tc>
          <w:tcPr>
            <w:tcW w:w="1134" w:type="dxa"/>
            <w:vAlign w:val="center"/>
          </w:tcPr>
          <w:p>
            <w:pPr>
              <w:spacing w:line="240" w:lineRule="exact"/>
              <w:jc w:val="center"/>
              <w:rPr>
                <w:color w:val="000000"/>
                <w:szCs w:val="21"/>
              </w:rPr>
            </w:pPr>
            <w:r>
              <w:rPr>
                <w:rFonts w:hint="eastAsia"/>
                <w:color w:val="000000"/>
                <w:szCs w:val="21"/>
              </w:rPr>
              <w:t>0</w:t>
            </w:r>
          </w:p>
        </w:tc>
        <w:tc>
          <w:tcPr>
            <w:tcW w:w="1134" w:type="dxa"/>
            <w:vAlign w:val="center"/>
          </w:tcPr>
          <w:p>
            <w:pPr>
              <w:spacing w:line="240" w:lineRule="exact"/>
              <w:jc w:val="center"/>
              <w:rPr>
                <w:color w:val="000000"/>
                <w:szCs w:val="21"/>
              </w:rPr>
            </w:pPr>
            <w:r>
              <w:rPr>
                <w:rFonts w:hint="eastAsia"/>
                <w:color w:val="000000"/>
                <w:szCs w:val="21"/>
              </w:rPr>
              <w:t>0</w:t>
            </w:r>
          </w:p>
        </w:tc>
        <w:tc>
          <w:tcPr>
            <w:tcW w:w="799" w:type="dxa"/>
            <w:vAlign w:val="center"/>
          </w:tcPr>
          <w:p>
            <w:pPr>
              <w:spacing w:line="240" w:lineRule="exact"/>
              <w:jc w:val="center"/>
              <w:rPr>
                <w:color w:val="000000"/>
                <w:szCs w:val="21"/>
              </w:rPr>
            </w:pPr>
            <w:r>
              <w:rPr>
                <w:rFonts w:hint="eastAsia"/>
                <w:color w:val="000000"/>
                <w:szCs w:val="21"/>
              </w:rPr>
              <w:t>0</w:t>
            </w:r>
          </w:p>
        </w:tc>
        <w:tc>
          <w:tcPr>
            <w:tcW w:w="850" w:type="dxa"/>
            <w:vAlign w:val="center"/>
          </w:tcPr>
          <w:p>
            <w:pPr>
              <w:spacing w:line="240" w:lineRule="exact"/>
              <w:jc w:val="center"/>
              <w:rPr>
                <w:color w:val="000000"/>
                <w:szCs w:val="21"/>
              </w:rPr>
            </w:pPr>
            <w:r>
              <w:rPr>
                <w:rFonts w:hint="eastAsia"/>
                <w:color w:val="000000"/>
                <w:szCs w:val="21"/>
              </w:rPr>
              <w:t>0</w:t>
            </w:r>
          </w:p>
        </w:tc>
        <w:tc>
          <w:tcPr>
            <w:tcW w:w="1194" w:type="dxa"/>
            <w:vAlign w:val="center"/>
          </w:tcPr>
          <w:p>
            <w:pPr>
              <w:spacing w:line="240" w:lineRule="exact"/>
              <w:jc w:val="center"/>
              <w:rPr>
                <w:color w:val="000000"/>
                <w:szCs w:val="21"/>
              </w:rPr>
            </w:pPr>
            <w:r>
              <w:rPr>
                <w:rFonts w:hint="eastAsia"/>
                <w:color w:val="000000"/>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vMerge w:val="continue"/>
            <w:vAlign w:val="center"/>
          </w:tcPr>
          <w:p>
            <w:pPr>
              <w:spacing w:line="240" w:lineRule="exact"/>
              <w:rPr>
                <w:color w:val="000000"/>
                <w:szCs w:val="21"/>
              </w:rPr>
            </w:pPr>
          </w:p>
        </w:tc>
        <w:tc>
          <w:tcPr>
            <w:tcW w:w="2160" w:type="dxa"/>
            <w:gridSpan w:val="2"/>
            <w:vAlign w:val="center"/>
          </w:tcPr>
          <w:p>
            <w:pPr>
              <w:spacing w:line="240" w:lineRule="exact"/>
              <w:ind w:firstLine="630" w:firstLineChars="300"/>
              <w:rPr>
                <w:color w:val="000000"/>
                <w:szCs w:val="21"/>
              </w:rPr>
            </w:pPr>
            <w:r>
              <w:rPr>
                <w:color w:val="000000"/>
                <w:szCs w:val="21"/>
              </w:rPr>
              <w:t>其他资金</w:t>
            </w:r>
          </w:p>
        </w:tc>
        <w:tc>
          <w:tcPr>
            <w:tcW w:w="1224" w:type="dxa"/>
            <w:vAlign w:val="center"/>
          </w:tcPr>
          <w:p>
            <w:pPr>
              <w:spacing w:line="240" w:lineRule="exact"/>
              <w:jc w:val="center"/>
              <w:rPr>
                <w:color w:val="000000"/>
                <w:szCs w:val="21"/>
              </w:rPr>
            </w:pPr>
            <w:r>
              <w:rPr>
                <w:rFonts w:hint="eastAsia"/>
                <w:color w:val="000000"/>
                <w:szCs w:val="21"/>
              </w:rPr>
              <w:t>0</w:t>
            </w:r>
          </w:p>
        </w:tc>
        <w:tc>
          <w:tcPr>
            <w:tcW w:w="1134" w:type="dxa"/>
            <w:vAlign w:val="center"/>
          </w:tcPr>
          <w:p>
            <w:pPr>
              <w:spacing w:line="240" w:lineRule="exact"/>
              <w:jc w:val="center"/>
              <w:rPr>
                <w:color w:val="000000"/>
                <w:szCs w:val="21"/>
              </w:rPr>
            </w:pPr>
            <w:r>
              <w:rPr>
                <w:rFonts w:hint="eastAsia"/>
                <w:color w:val="000000"/>
                <w:szCs w:val="21"/>
              </w:rPr>
              <w:t>0</w:t>
            </w:r>
          </w:p>
        </w:tc>
        <w:tc>
          <w:tcPr>
            <w:tcW w:w="1134" w:type="dxa"/>
            <w:vAlign w:val="center"/>
          </w:tcPr>
          <w:p>
            <w:pPr>
              <w:spacing w:line="240" w:lineRule="exact"/>
              <w:jc w:val="center"/>
              <w:rPr>
                <w:color w:val="000000"/>
                <w:szCs w:val="21"/>
              </w:rPr>
            </w:pPr>
            <w:r>
              <w:rPr>
                <w:rFonts w:hint="eastAsia"/>
                <w:color w:val="000000"/>
                <w:szCs w:val="21"/>
              </w:rPr>
              <w:t>0</w:t>
            </w:r>
          </w:p>
        </w:tc>
        <w:tc>
          <w:tcPr>
            <w:tcW w:w="799" w:type="dxa"/>
            <w:vAlign w:val="center"/>
          </w:tcPr>
          <w:p>
            <w:pPr>
              <w:spacing w:line="240" w:lineRule="exact"/>
              <w:jc w:val="center"/>
              <w:rPr>
                <w:color w:val="000000"/>
                <w:szCs w:val="21"/>
              </w:rPr>
            </w:pPr>
            <w:r>
              <w:rPr>
                <w:rFonts w:hint="eastAsia"/>
                <w:color w:val="000000"/>
                <w:szCs w:val="21"/>
              </w:rPr>
              <w:t>0</w:t>
            </w:r>
          </w:p>
        </w:tc>
        <w:tc>
          <w:tcPr>
            <w:tcW w:w="850" w:type="dxa"/>
            <w:vAlign w:val="center"/>
          </w:tcPr>
          <w:p>
            <w:pPr>
              <w:spacing w:line="240" w:lineRule="exact"/>
              <w:jc w:val="center"/>
              <w:rPr>
                <w:color w:val="000000"/>
                <w:szCs w:val="21"/>
              </w:rPr>
            </w:pPr>
            <w:r>
              <w:rPr>
                <w:rFonts w:hint="eastAsia"/>
                <w:color w:val="000000"/>
                <w:szCs w:val="21"/>
              </w:rPr>
              <w:t>0</w:t>
            </w:r>
          </w:p>
        </w:tc>
        <w:tc>
          <w:tcPr>
            <w:tcW w:w="1194" w:type="dxa"/>
            <w:vAlign w:val="center"/>
          </w:tcPr>
          <w:p>
            <w:pPr>
              <w:spacing w:line="240" w:lineRule="exact"/>
              <w:jc w:val="center"/>
              <w:rPr>
                <w:color w:val="000000"/>
                <w:szCs w:val="21"/>
              </w:rPr>
            </w:pPr>
            <w:r>
              <w:rPr>
                <w:rFonts w:hint="eastAsia"/>
                <w:color w:val="000000"/>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vMerge w:val="restart"/>
            <w:vAlign w:val="center"/>
          </w:tcPr>
          <w:p>
            <w:pPr>
              <w:spacing w:line="240" w:lineRule="exact"/>
              <w:jc w:val="center"/>
              <w:rPr>
                <w:color w:val="000000"/>
                <w:szCs w:val="21"/>
              </w:rPr>
            </w:pPr>
            <w:r>
              <w:rPr>
                <w:color w:val="000000"/>
                <w:szCs w:val="21"/>
              </w:rPr>
              <w:t>年度总体目标</w:t>
            </w:r>
          </w:p>
        </w:tc>
        <w:tc>
          <w:tcPr>
            <w:tcW w:w="4518" w:type="dxa"/>
            <w:gridSpan w:val="4"/>
            <w:vAlign w:val="center"/>
          </w:tcPr>
          <w:p>
            <w:pPr>
              <w:spacing w:line="240" w:lineRule="exact"/>
              <w:jc w:val="center"/>
              <w:rPr>
                <w:color w:val="000000"/>
                <w:szCs w:val="21"/>
              </w:rPr>
            </w:pPr>
            <w:r>
              <w:rPr>
                <w:color w:val="000000"/>
                <w:szCs w:val="21"/>
              </w:rPr>
              <w:t>预期目标</w:t>
            </w:r>
          </w:p>
        </w:tc>
        <w:tc>
          <w:tcPr>
            <w:tcW w:w="3977" w:type="dxa"/>
            <w:gridSpan w:val="4"/>
            <w:vAlign w:val="center"/>
          </w:tcPr>
          <w:p>
            <w:pPr>
              <w:spacing w:line="240" w:lineRule="exact"/>
              <w:jc w:val="center"/>
              <w:rPr>
                <w:color w:val="000000"/>
                <w:szCs w:val="21"/>
              </w:rPr>
            </w:pPr>
            <w:r>
              <w:rPr>
                <w:color w:val="000000"/>
                <w:szCs w:val="21"/>
              </w:rPr>
              <w:t>实际完成情况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76" w:hRule="atLeast"/>
          <w:jc w:val="center"/>
        </w:trPr>
        <w:tc>
          <w:tcPr>
            <w:tcW w:w="1080" w:type="dxa"/>
            <w:vMerge w:val="continue"/>
            <w:vAlign w:val="center"/>
          </w:tcPr>
          <w:p>
            <w:pPr>
              <w:spacing w:line="240" w:lineRule="exact"/>
              <w:rPr>
                <w:color w:val="000000"/>
                <w:szCs w:val="21"/>
              </w:rPr>
            </w:pPr>
          </w:p>
        </w:tc>
        <w:tc>
          <w:tcPr>
            <w:tcW w:w="4518" w:type="dxa"/>
            <w:gridSpan w:val="4"/>
            <w:vAlign w:val="center"/>
          </w:tcPr>
          <w:p>
            <w:pPr>
              <w:spacing w:line="240" w:lineRule="exact"/>
              <w:rPr>
                <w:color w:val="000000"/>
                <w:szCs w:val="21"/>
              </w:rPr>
            </w:pPr>
            <w:r>
              <w:rPr>
                <w:rFonts w:hint="eastAsia"/>
                <w:color w:val="000000"/>
                <w:szCs w:val="21"/>
              </w:rPr>
              <w:t>通过完成保基本补短板、基础设施建设及改造项目，进一步优化校园环境，提升现有设施的利用率，使基础设施能更好好地满足学生的学习生活需要。</w:t>
            </w:r>
            <w:r>
              <w:rPr>
                <w:color w:val="000000"/>
                <w:szCs w:val="21"/>
              </w:rPr>
              <w:t>　　</w:t>
            </w:r>
          </w:p>
        </w:tc>
        <w:tc>
          <w:tcPr>
            <w:tcW w:w="3977" w:type="dxa"/>
            <w:gridSpan w:val="4"/>
            <w:vAlign w:val="center"/>
          </w:tcPr>
          <w:p>
            <w:pPr>
              <w:spacing w:line="240" w:lineRule="exact"/>
              <w:rPr>
                <w:color w:val="000000"/>
                <w:szCs w:val="21"/>
              </w:rPr>
            </w:pPr>
            <w:r>
              <w:rPr>
                <w:rFonts w:hint="eastAsia"/>
                <w:color w:val="000000"/>
                <w:szCs w:val="21"/>
              </w:rPr>
              <w:t>高质优效完成各项提质维修改造项目。一年来，为改善师生学习、生活、工作环境，利用寒暑假和平时周末时间，加班加点，全速推进，完成了电力增容工程、田径场整体提质改造工程、新增学生公寓配套设施完善等，使校园环境和面貌大为改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vMerge w:val="restart"/>
            <w:vAlign w:val="center"/>
          </w:tcPr>
          <w:p>
            <w:pPr>
              <w:spacing w:line="240" w:lineRule="exact"/>
              <w:jc w:val="center"/>
              <w:rPr>
                <w:color w:val="000000"/>
                <w:szCs w:val="21"/>
              </w:rPr>
            </w:pPr>
            <w:r>
              <w:rPr>
                <w:color w:val="000000"/>
                <w:szCs w:val="21"/>
              </w:rPr>
              <w:t>绩</w:t>
            </w:r>
          </w:p>
          <w:p>
            <w:pPr>
              <w:spacing w:line="240" w:lineRule="exact"/>
              <w:jc w:val="center"/>
              <w:rPr>
                <w:color w:val="000000"/>
                <w:szCs w:val="21"/>
              </w:rPr>
            </w:pPr>
            <w:r>
              <w:rPr>
                <w:color w:val="000000"/>
                <w:szCs w:val="21"/>
              </w:rPr>
              <w:t>效</w:t>
            </w:r>
          </w:p>
          <w:p>
            <w:pPr>
              <w:spacing w:line="240" w:lineRule="exact"/>
              <w:jc w:val="center"/>
              <w:rPr>
                <w:color w:val="000000"/>
                <w:szCs w:val="21"/>
              </w:rPr>
            </w:pPr>
            <w:r>
              <w:rPr>
                <w:color w:val="000000"/>
                <w:szCs w:val="21"/>
              </w:rPr>
              <w:t>指</w:t>
            </w:r>
          </w:p>
          <w:p>
            <w:pPr>
              <w:spacing w:line="240" w:lineRule="exact"/>
              <w:jc w:val="center"/>
              <w:rPr>
                <w:color w:val="000000"/>
                <w:szCs w:val="21"/>
              </w:rPr>
            </w:pPr>
            <w:r>
              <w:rPr>
                <w:color w:val="000000"/>
                <w:szCs w:val="21"/>
              </w:rPr>
              <w:t>标</w:t>
            </w:r>
          </w:p>
          <w:p>
            <w:pPr>
              <w:spacing w:line="240" w:lineRule="exact"/>
              <w:jc w:val="center"/>
              <w:rPr>
                <w:color w:val="000000"/>
                <w:szCs w:val="21"/>
              </w:rPr>
            </w:pPr>
          </w:p>
        </w:tc>
        <w:tc>
          <w:tcPr>
            <w:tcW w:w="1080" w:type="dxa"/>
            <w:vAlign w:val="center"/>
          </w:tcPr>
          <w:p>
            <w:pPr>
              <w:spacing w:line="240" w:lineRule="exact"/>
              <w:jc w:val="center"/>
              <w:rPr>
                <w:color w:val="000000"/>
                <w:szCs w:val="21"/>
              </w:rPr>
            </w:pPr>
            <w:r>
              <w:rPr>
                <w:color w:val="000000"/>
                <w:szCs w:val="21"/>
              </w:rPr>
              <w:t>一级指标</w:t>
            </w:r>
          </w:p>
        </w:tc>
        <w:tc>
          <w:tcPr>
            <w:tcW w:w="1080" w:type="dxa"/>
            <w:vAlign w:val="center"/>
          </w:tcPr>
          <w:p>
            <w:pPr>
              <w:spacing w:line="240" w:lineRule="exact"/>
              <w:jc w:val="center"/>
              <w:rPr>
                <w:color w:val="000000"/>
                <w:szCs w:val="21"/>
              </w:rPr>
            </w:pPr>
            <w:r>
              <w:rPr>
                <w:color w:val="000000"/>
                <w:szCs w:val="21"/>
              </w:rPr>
              <w:t>二级指标</w:t>
            </w:r>
          </w:p>
        </w:tc>
        <w:tc>
          <w:tcPr>
            <w:tcW w:w="1224" w:type="dxa"/>
            <w:vAlign w:val="center"/>
          </w:tcPr>
          <w:p>
            <w:pPr>
              <w:spacing w:line="240" w:lineRule="exact"/>
              <w:jc w:val="center"/>
              <w:rPr>
                <w:color w:val="000000"/>
                <w:szCs w:val="21"/>
              </w:rPr>
            </w:pPr>
            <w:r>
              <w:rPr>
                <w:color w:val="000000"/>
                <w:szCs w:val="21"/>
              </w:rPr>
              <w:t>三级指标</w:t>
            </w:r>
          </w:p>
        </w:tc>
        <w:tc>
          <w:tcPr>
            <w:tcW w:w="1134" w:type="dxa"/>
            <w:vAlign w:val="center"/>
          </w:tcPr>
          <w:p>
            <w:pPr>
              <w:spacing w:line="240" w:lineRule="exact"/>
              <w:jc w:val="center"/>
              <w:rPr>
                <w:color w:val="000000"/>
                <w:szCs w:val="21"/>
              </w:rPr>
            </w:pPr>
            <w:r>
              <w:rPr>
                <w:color w:val="000000"/>
                <w:szCs w:val="21"/>
              </w:rPr>
              <w:t>年度</w:t>
            </w:r>
          </w:p>
          <w:p>
            <w:pPr>
              <w:spacing w:line="240" w:lineRule="exact"/>
              <w:jc w:val="center"/>
              <w:rPr>
                <w:color w:val="000000"/>
                <w:szCs w:val="21"/>
              </w:rPr>
            </w:pPr>
            <w:r>
              <w:rPr>
                <w:color w:val="000000"/>
                <w:szCs w:val="21"/>
              </w:rPr>
              <w:t>指标值</w:t>
            </w:r>
          </w:p>
        </w:tc>
        <w:tc>
          <w:tcPr>
            <w:tcW w:w="1134" w:type="dxa"/>
            <w:vAlign w:val="center"/>
          </w:tcPr>
          <w:p>
            <w:pPr>
              <w:spacing w:line="240" w:lineRule="exact"/>
              <w:jc w:val="center"/>
              <w:rPr>
                <w:color w:val="000000"/>
                <w:szCs w:val="21"/>
              </w:rPr>
            </w:pPr>
            <w:r>
              <w:rPr>
                <w:color w:val="000000"/>
                <w:szCs w:val="21"/>
              </w:rPr>
              <w:t>实际</w:t>
            </w:r>
          </w:p>
          <w:p>
            <w:pPr>
              <w:spacing w:line="240" w:lineRule="exact"/>
              <w:jc w:val="center"/>
              <w:rPr>
                <w:color w:val="000000"/>
                <w:szCs w:val="21"/>
              </w:rPr>
            </w:pPr>
            <w:r>
              <w:rPr>
                <w:color w:val="000000"/>
                <w:szCs w:val="21"/>
              </w:rPr>
              <w:t>完成值</w:t>
            </w:r>
          </w:p>
        </w:tc>
        <w:tc>
          <w:tcPr>
            <w:tcW w:w="799" w:type="dxa"/>
            <w:vAlign w:val="center"/>
          </w:tcPr>
          <w:p>
            <w:pPr>
              <w:spacing w:line="240" w:lineRule="exact"/>
              <w:jc w:val="center"/>
              <w:rPr>
                <w:color w:val="000000"/>
                <w:szCs w:val="21"/>
              </w:rPr>
            </w:pPr>
            <w:r>
              <w:rPr>
                <w:color w:val="000000"/>
                <w:szCs w:val="21"/>
              </w:rPr>
              <w:t>分值</w:t>
            </w:r>
          </w:p>
        </w:tc>
        <w:tc>
          <w:tcPr>
            <w:tcW w:w="850" w:type="dxa"/>
            <w:vAlign w:val="center"/>
          </w:tcPr>
          <w:p>
            <w:pPr>
              <w:spacing w:line="240" w:lineRule="exact"/>
              <w:jc w:val="center"/>
              <w:rPr>
                <w:color w:val="000000"/>
                <w:szCs w:val="21"/>
              </w:rPr>
            </w:pPr>
            <w:r>
              <w:rPr>
                <w:color w:val="000000"/>
                <w:szCs w:val="21"/>
              </w:rPr>
              <w:t>得分</w:t>
            </w:r>
          </w:p>
        </w:tc>
        <w:tc>
          <w:tcPr>
            <w:tcW w:w="1194" w:type="dxa"/>
            <w:vAlign w:val="center"/>
          </w:tcPr>
          <w:p>
            <w:pPr>
              <w:spacing w:line="240" w:lineRule="exact"/>
              <w:jc w:val="center"/>
              <w:rPr>
                <w:color w:val="000000"/>
                <w:szCs w:val="21"/>
              </w:rPr>
            </w:pPr>
            <w:r>
              <w:rPr>
                <w:color w:val="000000"/>
                <w:szCs w:val="21"/>
              </w:rPr>
              <w:t>偏差原因</w:t>
            </w:r>
          </w:p>
          <w:p>
            <w:pPr>
              <w:spacing w:line="240" w:lineRule="exact"/>
              <w:jc w:val="center"/>
              <w:rPr>
                <w:color w:val="000000"/>
                <w:szCs w:val="21"/>
              </w:rPr>
            </w:pPr>
            <w:r>
              <w:rPr>
                <w:color w:val="000000"/>
                <w:szCs w:val="21"/>
              </w:rPr>
              <w:t>分析及</w:t>
            </w:r>
          </w:p>
          <w:p>
            <w:pPr>
              <w:spacing w:line="240" w:lineRule="exact"/>
              <w:jc w:val="center"/>
              <w:rPr>
                <w:color w:val="000000"/>
                <w:szCs w:val="21"/>
              </w:rPr>
            </w:pPr>
            <w:r>
              <w:rPr>
                <w:color w:val="000000"/>
                <w:szCs w:val="21"/>
              </w:rPr>
              <w:t>改进措施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vMerge w:val="continue"/>
            <w:vAlign w:val="center"/>
          </w:tcPr>
          <w:p>
            <w:pPr>
              <w:spacing w:line="240" w:lineRule="exact"/>
              <w:jc w:val="center"/>
              <w:rPr>
                <w:color w:val="000000"/>
                <w:szCs w:val="21"/>
              </w:rPr>
            </w:pPr>
          </w:p>
        </w:tc>
        <w:tc>
          <w:tcPr>
            <w:tcW w:w="1080" w:type="dxa"/>
            <w:vMerge w:val="restart"/>
            <w:vAlign w:val="center"/>
          </w:tcPr>
          <w:p>
            <w:pPr>
              <w:spacing w:line="240" w:lineRule="exact"/>
              <w:rPr>
                <w:color w:val="000000"/>
                <w:szCs w:val="21"/>
              </w:rPr>
            </w:pPr>
            <w:r>
              <w:rPr>
                <w:rFonts w:hint="eastAsia"/>
                <w:color w:val="000000"/>
                <w:szCs w:val="21"/>
              </w:rPr>
              <w:t>产出指标</w:t>
            </w:r>
          </w:p>
          <w:p>
            <w:pPr>
              <w:spacing w:line="240" w:lineRule="exact"/>
              <w:rPr>
                <w:color w:val="000000"/>
                <w:szCs w:val="21"/>
              </w:rPr>
            </w:pPr>
            <w:r>
              <w:rPr>
                <w:rFonts w:hint="eastAsia"/>
                <w:color w:val="000000"/>
                <w:szCs w:val="21"/>
              </w:rPr>
              <w:t>（50分）</w:t>
            </w:r>
          </w:p>
        </w:tc>
        <w:tc>
          <w:tcPr>
            <w:tcW w:w="1080" w:type="dxa"/>
            <w:vAlign w:val="center"/>
          </w:tcPr>
          <w:p>
            <w:pPr>
              <w:spacing w:line="240" w:lineRule="exact"/>
              <w:jc w:val="center"/>
              <w:rPr>
                <w:color w:val="000000"/>
                <w:szCs w:val="21"/>
              </w:rPr>
            </w:pPr>
            <w:r>
              <w:rPr>
                <w:color w:val="000000"/>
                <w:szCs w:val="21"/>
              </w:rPr>
              <w:t>数量指标</w:t>
            </w:r>
          </w:p>
        </w:tc>
        <w:tc>
          <w:tcPr>
            <w:tcW w:w="1224" w:type="dxa"/>
            <w:vAlign w:val="center"/>
          </w:tcPr>
          <w:p>
            <w:pPr>
              <w:spacing w:line="240" w:lineRule="exact"/>
              <w:rPr>
                <w:color w:val="000000"/>
                <w:sz w:val="20"/>
                <w:szCs w:val="21"/>
              </w:rPr>
            </w:pPr>
            <w:r>
              <w:rPr>
                <w:rFonts w:hint="eastAsia"/>
                <w:color w:val="000000"/>
                <w:sz w:val="20"/>
                <w:szCs w:val="21"/>
              </w:rPr>
              <w:t>基础设施建设及改造</w:t>
            </w:r>
          </w:p>
        </w:tc>
        <w:tc>
          <w:tcPr>
            <w:tcW w:w="1134" w:type="dxa"/>
            <w:vAlign w:val="center"/>
          </w:tcPr>
          <w:p>
            <w:pPr>
              <w:spacing w:line="240" w:lineRule="exact"/>
              <w:jc w:val="center"/>
              <w:rPr>
                <w:color w:val="000000"/>
                <w:szCs w:val="21"/>
              </w:rPr>
            </w:pPr>
            <w:r>
              <w:rPr>
                <w:rFonts w:hint="eastAsia"/>
                <w:color w:val="000000"/>
                <w:szCs w:val="21"/>
              </w:rPr>
              <w:t>4</w:t>
            </w:r>
          </w:p>
        </w:tc>
        <w:tc>
          <w:tcPr>
            <w:tcW w:w="1134" w:type="dxa"/>
            <w:vAlign w:val="center"/>
          </w:tcPr>
          <w:p>
            <w:pPr>
              <w:spacing w:line="240" w:lineRule="exact"/>
              <w:jc w:val="center"/>
              <w:rPr>
                <w:color w:val="000000"/>
                <w:szCs w:val="21"/>
              </w:rPr>
            </w:pPr>
            <w:r>
              <w:rPr>
                <w:rFonts w:hint="eastAsia"/>
                <w:color w:val="000000"/>
                <w:szCs w:val="21"/>
              </w:rPr>
              <w:t>4</w:t>
            </w:r>
          </w:p>
        </w:tc>
        <w:tc>
          <w:tcPr>
            <w:tcW w:w="799" w:type="dxa"/>
            <w:vAlign w:val="center"/>
          </w:tcPr>
          <w:p>
            <w:pPr>
              <w:spacing w:line="240" w:lineRule="exact"/>
              <w:jc w:val="center"/>
              <w:rPr>
                <w:color w:val="000000"/>
                <w:szCs w:val="21"/>
              </w:rPr>
            </w:pPr>
            <w:r>
              <w:rPr>
                <w:rFonts w:hint="eastAsia"/>
                <w:color w:val="000000"/>
                <w:szCs w:val="21"/>
              </w:rPr>
              <w:t>10</w:t>
            </w:r>
          </w:p>
        </w:tc>
        <w:tc>
          <w:tcPr>
            <w:tcW w:w="850" w:type="dxa"/>
            <w:vAlign w:val="center"/>
          </w:tcPr>
          <w:p>
            <w:pPr>
              <w:spacing w:line="240" w:lineRule="exact"/>
              <w:jc w:val="center"/>
              <w:rPr>
                <w:color w:val="000000"/>
                <w:szCs w:val="21"/>
              </w:rPr>
            </w:pPr>
            <w:r>
              <w:rPr>
                <w:rFonts w:hint="eastAsia"/>
                <w:color w:val="000000"/>
                <w:szCs w:val="21"/>
              </w:rPr>
              <w:t>10</w:t>
            </w:r>
          </w:p>
        </w:tc>
        <w:tc>
          <w:tcPr>
            <w:tcW w:w="1194" w:type="dxa"/>
            <w:vAlign w:val="center"/>
          </w:tcPr>
          <w:p>
            <w:pPr>
              <w:spacing w:line="240" w:lineRule="exact"/>
              <w:rPr>
                <w:color w:val="000000"/>
                <w:szCs w:val="21"/>
              </w:rPr>
            </w:pPr>
            <w:r>
              <w:rPr>
                <w:color w:val="00000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vMerge w:val="continue"/>
            <w:vAlign w:val="center"/>
          </w:tcPr>
          <w:p>
            <w:pPr>
              <w:spacing w:line="240" w:lineRule="exact"/>
              <w:jc w:val="center"/>
              <w:rPr>
                <w:color w:val="000000"/>
                <w:szCs w:val="21"/>
              </w:rPr>
            </w:pPr>
          </w:p>
        </w:tc>
        <w:tc>
          <w:tcPr>
            <w:tcW w:w="1080" w:type="dxa"/>
            <w:vMerge w:val="continue"/>
            <w:vAlign w:val="center"/>
          </w:tcPr>
          <w:p>
            <w:pPr>
              <w:spacing w:line="240" w:lineRule="exact"/>
              <w:rPr>
                <w:color w:val="000000"/>
                <w:szCs w:val="21"/>
              </w:rPr>
            </w:pPr>
          </w:p>
        </w:tc>
        <w:tc>
          <w:tcPr>
            <w:tcW w:w="1080" w:type="dxa"/>
            <w:vAlign w:val="center"/>
          </w:tcPr>
          <w:p>
            <w:pPr>
              <w:spacing w:line="240" w:lineRule="exact"/>
              <w:jc w:val="center"/>
              <w:rPr>
                <w:color w:val="000000"/>
                <w:szCs w:val="21"/>
              </w:rPr>
            </w:pPr>
            <w:r>
              <w:rPr>
                <w:color w:val="000000"/>
                <w:szCs w:val="21"/>
              </w:rPr>
              <w:t>质量指标</w:t>
            </w:r>
          </w:p>
        </w:tc>
        <w:tc>
          <w:tcPr>
            <w:tcW w:w="1224" w:type="dxa"/>
            <w:vAlign w:val="center"/>
          </w:tcPr>
          <w:p>
            <w:pPr>
              <w:spacing w:line="240" w:lineRule="exact"/>
              <w:rPr>
                <w:color w:val="000000"/>
                <w:szCs w:val="21"/>
              </w:rPr>
            </w:pPr>
            <w:r>
              <w:rPr>
                <w:rFonts w:hint="eastAsia"/>
                <w:color w:val="000000"/>
                <w:sz w:val="20"/>
                <w:szCs w:val="21"/>
              </w:rPr>
              <w:t>基础设施建设及改造完成率</w:t>
            </w:r>
          </w:p>
        </w:tc>
        <w:tc>
          <w:tcPr>
            <w:tcW w:w="1134" w:type="dxa"/>
            <w:vAlign w:val="center"/>
          </w:tcPr>
          <w:p>
            <w:pPr>
              <w:spacing w:line="240" w:lineRule="exact"/>
              <w:jc w:val="center"/>
              <w:rPr>
                <w:color w:val="000000"/>
                <w:szCs w:val="21"/>
              </w:rPr>
            </w:pPr>
            <w:r>
              <w:rPr>
                <w:rFonts w:hint="eastAsia"/>
                <w:color w:val="000000"/>
                <w:szCs w:val="21"/>
              </w:rPr>
              <w:t>100%</w:t>
            </w:r>
          </w:p>
        </w:tc>
        <w:tc>
          <w:tcPr>
            <w:tcW w:w="1134" w:type="dxa"/>
            <w:vAlign w:val="center"/>
          </w:tcPr>
          <w:p>
            <w:pPr>
              <w:spacing w:line="240" w:lineRule="exact"/>
              <w:jc w:val="center"/>
              <w:rPr>
                <w:color w:val="000000"/>
                <w:szCs w:val="21"/>
              </w:rPr>
            </w:pPr>
            <w:r>
              <w:rPr>
                <w:rFonts w:hint="eastAsia"/>
                <w:color w:val="000000"/>
                <w:szCs w:val="21"/>
              </w:rPr>
              <w:t>100%</w:t>
            </w:r>
          </w:p>
        </w:tc>
        <w:tc>
          <w:tcPr>
            <w:tcW w:w="799" w:type="dxa"/>
            <w:vAlign w:val="center"/>
          </w:tcPr>
          <w:p>
            <w:pPr>
              <w:spacing w:line="240" w:lineRule="exact"/>
              <w:jc w:val="center"/>
              <w:rPr>
                <w:color w:val="000000"/>
                <w:szCs w:val="21"/>
              </w:rPr>
            </w:pPr>
            <w:r>
              <w:rPr>
                <w:rFonts w:hint="eastAsia"/>
                <w:color w:val="000000"/>
                <w:szCs w:val="21"/>
              </w:rPr>
              <w:t>10</w:t>
            </w:r>
          </w:p>
        </w:tc>
        <w:tc>
          <w:tcPr>
            <w:tcW w:w="850" w:type="dxa"/>
            <w:vAlign w:val="center"/>
          </w:tcPr>
          <w:p>
            <w:pPr>
              <w:spacing w:line="240" w:lineRule="exact"/>
              <w:jc w:val="center"/>
              <w:rPr>
                <w:color w:val="000000"/>
                <w:szCs w:val="21"/>
              </w:rPr>
            </w:pPr>
            <w:r>
              <w:rPr>
                <w:rFonts w:hint="eastAsia"/>
                <w:color w:val="000000"/>
                <w:szCs w:val="21"/>
              </w:rPr>
              <w:t>10</w:t>
            </w:r>
          </w:p>
        </w:tc>
        <w:tc>
          <w:tcPr>
            <w:tcW w:w="1194" w:type="dxa"/>
            <w:vAlign w:val="center"/>
          </w:tcPr>
          <w:p>
            <w:pPr>
              <w:spacing w:line="240" w:lineRule="exact"/>
              <w:rPr>
                <w:color w:val="000000"/>
                <w:szCs w:val="21"/>
              </w:rPr>
            </w:pPr>
            <w:r>
              <w:rPr>
                <w:color w:val="00000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52" w:hRule="atLeast"/>
          <w:jc w:val="center"/>
        </w:trPr>
        <w:tc>
          <w:tcPr>
            <w:tcW w:w="1080" w:type="dxa"/>
            <w:vMerge w:val="continue"/>
            <w:vAlign w:val="center"/>
          </w:tcPr>
          <w:p>
            <w:pPr>
              <w:spacing w:line="240" w:lineRule="exact"/>
              <w:jc w:val="center"/>
              <w:rPr>
                <w:color w:val="000000"/>
                <w:szCs w:val="21"/>
              </w:rPr>
            </w:pPr>
          </w:p>
        </w:tc>
        <w:tc>
          <w:tcPr>
            <w:tcW w:w="1080" w:type="dxa"/>
            <w:vMerge w:val="continue"/>
            <w:vAlign w:val="center"/>
          </w:tcPr>
          <w:p>
            <w:pPr>
              <w:spacing w:line="240" w:lineRule="exact"/>
              <w:rPr>
                <w:color w:val="000000"/>
                <w:szCs w:val="21"/>
              </w:rPr>
            </w:pPr>
          </w:p>
        </w:tc>
        <w:tc>
          <w:tcPr>
            <w:tcW w:w="1080" w:type="dxa"/>
            <w:vMerge w:val="restart"/>
            <w:vAlign w:val="center"/>
          </w:tcPr>
          <w:p>
            <w:pPr>
              <w:spacing w:line="240" w:lineRule="exact"/>
              <w:jc w:val="center"/>
              <w:rPr>
                <w:color w:val="000000"/>
                <w:szCs w:val="21"/>
              </w:rPr>
            </w:pPr>
            <w:r>
              <w:rPr>
                <w:color w:val="000000"/>
                <w:szCs w:val="21"/>
              </w:rPr>
              <w:t>时效指标</w:t>
            </w:r>
          </w:p>
        </w:tc>
        <w:tc>
          <w:tcPr>
            <w:tcW w:w="1224" w:type="dxa"/>
            <w:vAlign w:val="center"/>
          </w:tcPr>
          <w:p>
            <w:pPr>
              <w:spacing w:line="240" w:lineRule="exact"/>
              <w:rPr>
                <w:color w:val="000000"/>
                <w:szCs w:val="21"/>
              </w:rPr>
            </w:pPr>
            <w:r>
              <w:rPr>
                <w:color w:val="000000"/>
                <w:sz w:val="19"/>
                <w:szCs w:val="21"/>
              </w:rPr>
              <w:t>500万以上重大在建基础设施建设项目进度偏差率</w:t>
            </w:r>
          </w:p>
        </w:tc>
        <w:tc>
          <w:tcPr>
            <w:tcW w:w="1134" w:type="dxa"/>
            <w:vAlign w:val="center"/>
          </w:tcPr>
          <w:p>
            <w:pPr>
              <w:spacing w:line="240" w:lineRule="exact"/>
              <w:jc w:val="center"/>
              <w:rPr>
                <w:color w:val="000000"/>
                <w:szCs w:val="21"/>
              </w:rPr>
            </w:pPr>
            <w:r>
              <w:rPr>
                <w:rFonts w:hint="eastAsia"/>
                <w:color w:val="000000"/>
                <w:szCs w:val="21"/>
              </w:rPr>
              <w:t>2</w:t>
            </w:r>
          </w:p>
        </w:tc>
        <w:tc>
          <w:tcPr>
            <w:tcW w:w="1134" w:type="dxa"/>
            <w:vAlign w:val="center"/>
          </w:tcPr>
          <w:p>
            <w:pPr>
              <w:spacing w:line="240" w:lineRule="exact"/>
              <w:jc w:val="center"/>
              <w:rPr>
                <w:color w:val="000000"/>
                <w:szCs w:val="21"/>
              </w:rPr>
            </w:pPr>
            <w:r>
              <w:rPr>
                <w:rFonts w:hint="eastAsia"/>
                <w:color w:val="000000"/>
                <w:szCs w:val="21"/>
              </w:rPr>
              <w:t>1</w:t>
            </w:r>
          </w:p>
        </w:tc>
        <w:tc>
          <w:tcPr>
            <w:tcW w:w="799" w:type="dxa"/>
            <w:vAlign w:val="center"/>
          </w:tcPr>
          <w:p>
            <w:pPr>
              <w:spacing w:line="240" w:lineRule="exact"/>
              <w:jc w:val="center"/>
              <w:rPr>
                <w:color w:val="000000"/>
                <w:szCs w:val="21"/>
              </w:rPr>
            </w:pPr>
            <w:r>
              <w:rPr>
                <w:rFonts w:hint="eastAsia"/>
                <w:color w:val="000000"/>
                <w:szCs w:val="21"/>
              </w:rPr>
              <w:t>10</w:t>
            </w:r>
          </w:p>
        </w:tc>
        <w:tc>
          <w:tcPr>
            <w:tcW w:w="850" w:type="dxa"/>
            <w:vAlign w:val="center"/>
          </w:tcPr>
          <w:p>
            <w:pPr>
              <w:spacing w:line="240" w:lineRule="exact"/>
              <w:jc w:val="center"/>
              <w:rPr>
                <w:color w:val="000000"/>
                <w:szCs w:val="21"/>
              </w:rPr>
            </w:pPr>
            <w:r>
              <w:rPr>
                <w:rFonts w:hint="eastAsia"/>
                <w:color w:val="000000"/>
                <w:szCs w:val="21"/>
              </w:rPr>
              <w:t>5</w:t>
            </w:r>
          </w:p>
        </w:tc>
        <w:tc>
          <w:tcPr>
            <w:tcW w:w="1194" w:type="dxa"/>
            <w:vAlign w:val="center"/>
          </w:tcPr>
          <w:p>
            <w:pPr>
              <w:spacing w:line="240" w:lineRule="exact"/>
              <w:rPr>
                <w:rFonts w:ascii="仿宋_GB2312" w:eastAsia="仿宋_GB2312"/>
                <w:sz w:val="20"/>
                <w:szCs w:val="21"/>
              </w:rPr>
            </w:pPr>
            <w:r>
              <w:rPr>
                <w:rFonts w:hint="eastAsia"/>
                <w:color w:val="000000"/>
                <w:sz w:val="19"/>
                <w:szCs w:val="21"/>
              </w:rPr>
              <w:t>为了进一步优化理实一体化教学楼功能，我办组织对该项目设计功能进行了多次优化，导致项目工期 延长。学校将进一步加大对基础设施建设项目等监管力度，加快项目执行，提高使用效益。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vMerge w:val="continue"/>
            <w:vAlign w:val="center"/>
          </w:tcPr>
          <w:p>
            <w:pPr>
              <w:spacing w:line="240" w:lineRule="exact"/>
              <w:jc w:val="center"/>
              <w:rPr>
                <w:color w:val="000000"/>
                <w:szCs w:val="21"/>
              </w:rPr>
            </w:pPr>
          </w:p>
        </w:tc>
        <w:tc>
          <w:tcPr>
            <w:tcW w:w="1080" w:type="dxa"/>
            <w:vMerge w:val="continue"/>
            <w:vAlign w:val="center"/>
          </w:tcPr>
          <w:p>
            <w:pPr>
              <w:spacing w:line="240" w:lineRule="exact"/>
              <w:rPr>
                <w:color w:val="000000"/>
                <w:szCs w:val="21"/>
              </w:rPr>
            </w:pPr>
          </w:p>
        </w:tc>
        <w:tc>
          <w:tcPr>
            <w:tcW w:w="1080" w:type="dxa"/>
            <w:vMerge w:val="continue"/>
            <w:vAlign w:val="center"/>
          </w:tcPr>
          <w:p>
            <w:pPr>
              <w:spacing w:line="240" w:lineRule="exact"/>
              <w:jc w:val="center"/>
              <w:rPr>
                <w:color w:val="000000"/>
                <w:szCs w:val="21"/>
              </w:rPr>
            </w:pPr>
          </w:p>
        </w:tc>
        <w:tc>
          <w:tcPr>
            <w:tcW w:w="1224" w:type="dxa"/>
            <w:vAlign w:val="center"/>
          </w:tcPr>
          <w:p>
            <w:pPr>
              <w:spacing w:line="240" w:lineRule="exact"/>
              <w:rPr>
                <w:color w:val="000000"/>
                <w:szCs w:val="21"/>
              </w:rPr>
            </w:pPr>
            <w:r>
              <w:rPr>
                <w:color w:val="000000"/>
                <w:sz w:val="19"/>
                <w:szCs w:val="21"/>
              </w:rPr>
              <w:t>及时落实上级部门工作任务</w:t>
            </w:r>
          </w:p>
        </w:tc>
        <w:tc>
          <w:tcPr>
            <w:tcW w:w="1134" w:type="dxa"/>
            <w:vAlign w:val="center"/>
          </w:tcPr>
          <w:p>
            <w:pPr>
              <w:spacing w:line="240" w:lineRule="exact"/>
              <w:jc w:val="center"/>
              <w:rPr>
                <w:color w:val="000000"/>
                <w:szCs w:val="21"/>
              </w:rPr>
            </w:pPr>
            <w:r>
              <w:rPr>
                <w:rFonts w:hint="eastAsia"/>
                <w:color w:val="000000"/>
                <w:szCs w:val="21"/>
              </w:rPr>
              <w:t>及时</w:t>
            </w:r>
          </w:p>
        </w:tc>
        <w:tc>
          <w:tcPr>
            <w:tcW w:w="1134" w:type="dxa"/>
            <w:vAlign w:val="center"/>
          </w:tcPr>
          <w:p>
            <w:pPr>
              <w:spacing w:line="240" w:lineRule="exact"/>
              <w:jc w:val="center"/>
              <w:rPr>
                <w:color w:val="000000"/>
                <w:szCs w:val="21"/>
              </w:rPr>
            </w:pPr>
            <w:r>
              <w:rPr>
                <w:rFonts w:hint="eastAsia"/>
                <w:color w:val="000000"/>
                <w:szCs w:val="21"/>
              </w:rPr>
              <w:t>及时</w:t>
            </w:r>
          </w:p>
        </w:tc>
        <w:tc>
          <w:tcPr>
            <w:tcW w:w="799" w:type="dxa"/>
            <w:vAlign w:val="center"/>
          </w:tcPr>
          <w:p>
            <w:pPr>
              <w:spacing w:line="240" w:lineRule="exact"/>
              <w:jc w:val="center"/>
              <w:rPr>
                <w:color w:val="000000"/>
                <w:szCs w:val="21"/>
              </w:rPr>
            </w:pPr>
            <w:r>
              <w:rPr>
                <w:rFonts w:hint="eastAsia"/>
                <w:color w:val="000000"/>
                <w:szCs w:val="21"/>
              </w:rPr>
              <w:t>10</w:t>
            </w:r>
          </w:p>
        </w:tc>
        <w:tc>
          <w:tcPr>
            <w:tcW w:w="850" w:type="dxa"/>
            <w:vAlign w:val="center"/>
          </w:tcPr>
          <w:p>
            <w:pPr>
              <w:spacing w:line="240" w:lineRule="exact"/>
              <w:jc w:val="center"/>
              <w:rPr>
                <w:color w:val="000000"/>
                <w:szCs w:val="21"/>
              </w:rPr>
            </w:pPr>
            <w:r>
              <w:rPr>
                <w:rFonts w:hint="eastAsia"/>
                <w:color w:val="000000"/>
                <w:szCs w:val="21"/>
              </w:rPr>
              <w:t>10</w:t>
            </w:r>
          </w:p>
        </w:tc>
        <w:tc>
          <w:tcPr>
            <w:tcW w:w="1194" w:type="dxa"/>
            <w:vAlign w:val="center"/>
          </w:tcPr>
          <w:p>
            <w:pPr>
              <w:spacing w:line="240" w:lineRule="exact"/>
              <w:rPr>
                <w:color w:val="000000"/>
                <w:szCs w:val="21"/>
              </w:rPr>
            </w:pPr>
            <w:r>
              <w:rPr>
                <w:color w:val="00000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vMerge w:val="continue"/>
            <w:vAlign w:val="center"/>
          </w:tcPr>
          <w:p>
            <w:pPr>
              <w:spacing w:line="240" w:lineRule="exact"/>
              <w:jc w:val="center"/>
              <w:rPr>
                <w:color w:val="000000"/>
                <w:szCs w:val="21"/>
              </w:rPr>
            </w:pPr>
          </w:p>
        </w:tc>
        <w:tc>
          <w:tcPr>
            <w:tcW w:w="1080" w:type="dxa"/>
            <w:vMerge w:val="continue"/>
            <w:vAlign w:val="center"/>
          </w:tcPr>
          <w:p>
            <w:pPr>
              <w:spacing w:line="240" w:lineRule="exact"/>
              <w:rPr>
                <w:color w:val="000000"/>
                <w:szCs w:val="21"/>
              </w:rPr>
            </w:pPr>
          </w:p>
        </w:tc>
        <w:tc>
          <w:tcPr>
            <w:tcW w:w="1080" w:type="dxa"/>
            <w:vAlign w:val="center"/>
          </w:tcPr>
          <w:p>
            <w:pPr>
              <w:spacing w:line="240" w:lineRule="exact"/>
              <w:jc w:val="center"/>
              <w:rPr>
                <w:color w:val="000000"/>
                <w:szCs w:val="21"/>
              </w:rPr>
            </w:pPr>
            <w:r>
              <w:rPr>
                <w:color w:val="000000"/>
                <w:szCs w:val="21"/>
              </w:rPr>
              <w:t>成本指标</w:t>
            </w:r>
          </w:p>
        </w:tc>
        <w:tc>
          <w:tcPr>
            <w:tcW w:w="1224" w:type="dxa"/>
            <w:vAlign w:val="center"/>
          </w:tcPr>
          <w:p>
            <w:pPr>
              <w:spacing w:line="240" w:lineRule="exact"/>
              <w:rPr>
                <w:color w:val="000000"/>
                <w:szCs w:val="21"/>
              </w:rPr>
            </w:pPr>
            <w:r>
              <w:rPr>
                <w:rFonts w:hint="eastAsia"/>
                <w:color w:val="000000"/>
                <w:szCs w:val="21"/>
              </w:rPr>
              <w:t>基础设施建设及改造造价控制</w:t>
            </w:r>
          </w:p>
        </w:tc>
        <w:tc>
          <w:tcPr>
            <w:tcW w:w="1134" w:type="dxa"/>
            <w:vAlign w:val="center"/>
          </w:tcPr>
          <w:p>
            <w:pPr>
              <w:spacing w:line="240" w:lineRule="exact"/>
              <w:rPr>
                <w:color w:val="000000"/>
                <w:szCs w:val="21"/>
              </w:rPr>
            </w:pPr>
            <w:r>
              <w:rPr>
                <w:rFonts w:hint="eastAsia"/>
                <w:color w:val="000000"/>
                <w:szCs w:val="21"/>
              </w:rPr>
              <w:t>所有项目结算价格不超过合同价格的1.1倍</w:t>
            </w:r>
          </w:p>
        </w:tc>
        <w:tc>
          <w:tcPr>
            <w:tcW w:w="1134" w:type="dxa"/>
            <w:vAlign w:val="center"/>
          </w:tcPr>
          <w:p>
            <w:pPr>
              <w:spacing w:line="240" w:lineRule="exact"/>
              <w:rPr>
                <w:color w:val="000000"/>
                <w:szCs w:val="21"/>
              </w:rPr>
            </w:pPr>
            <w:r>
              <w:rPr>
                <w:rFonts w:hint="eastAsia"/>
                <w:color w:val="000000"/>
                <w:szCs w:val="21"/>
              </w:rPr>
              <w:t>所有项目结算价格均未超过合同价格的1.1倍</w:t>
            </w:r>
          </w:p>
        </w:tc>
        <w:tc>
          <w:tcPr>
            <w:tcW w:w="799" w:type="dxa"/>
            <w:vAlign w:val="center"/>
          </w:tcPr>
          <w:p>
            <w:pPr>
              <w:spacing w:line="240" w:lineRule="exact"/>
              <w:jc w:val="center"/>
              <w:rPr>
                <w:color w:val="000000"/>
                <w:szCs w:val="21"/>
              </w:rPr>
            </w:pPr>
            <w:r>
              <w:rPr>
                <w:rFonts w:hint="eastAsia"/>
                <w:color w:val="000000"/>
                <w:szCs w:val="21"/>
              </w:rPr>
              <w:t>10</w:t>
            </w:r>
          </w:p>
        </w:tc>
        <w:tc>
          <w:tcPr>
            <w:tcW w:w="850" w:type="dxa"/>
            <w:vAlign w:val="center"/>
          </w:tcPr>
          <w:p>
            <w:pPr>
              <w:spacing w:line="240" w:lineRule="exact"/>
              <w:jc w:val="center"/>
              <w:rPr>
                <w:color w:val="000000"/>
                <w:szCs w:val="21"/>
              </w:rPr>
            </w:pPr>
            <w:r>
              <w:rPr>
                <w:rFonts w:hint="eastAsia"/>
                <w:color w:val="000000"/>
                <w:szCs w:val="21"/>
              </w:rPr>
              <w:t>10</w:t>
            </w:r>
          </w:p>
        </w:tc>
        <w:tc>
          <w:tcPr>
            <w:tcW w:w="1194" w:type="dxa"/>
            <w:vAlign w:val="center"/>
          </w:tcPr>
          <w:p>
            <w:pPr>
              <w:spacing w:line="240" w:lineRule="exact"/>
              <w:rPr>
                <w:color w:val="000000"/>
                <w:szCs w:val="21"/>
              </w:rPr>
            </w:pPr>
            <w:r>
              <w:rPr>
                <w:color w:val="00000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0" w:hRule="atLeast"/>
          <w:jc w:val="center"/>
        </w:trPr>
        <w:tc>
          <w:tcPr>
            <w:tcW w:w="1080" w:type="dxa"/>
            <w:vMerge w:val="continue"/>
            <w:vAlign w:val="center"/>
          </w:tcPr>
          <w:p>
            <w:pPr>
              <w:spacing w:line="240" w:lineRule="exact"/>
              <w:jc w:val="center"/>
              <w:rPr>
                <w:color w:val="000000"/>
                <w:szCs w:val="21"/>
              </w:rPr>
            </w:pPr>
          </w:p>
        </w:tc>
        <w:tc>
          <w:tcPr>
            <w:tcW w:w="1080" w:type="dxa"/>
            <w:vMerge w:val="restart"/>
            <w:vAlign w:val="center"/>
          </w:tcPr>
          <w:p>
            <w:pPr>
              <w:spacing w:line="240" w:lineRule="exact"/>
              <w:rPr>
                <w:color w:val="000000"/>
                <w:szCs w:val="21"/>
              </w:rPr>
            </w:pPr>
            <w:r>
              <w:rPr>
                <w:color w:val="000000"/>
                <w:szCs w:val="21"/>
              </w:rPr>
              <w:t>效益指标</w:t>
            </w:r>
          </w:p>
          <w:p>
            <w:pPr>
              <w:spacing w:line="240" w:lineRule="exact"/>
              <w:rPr>
                <w:color w:val="000000"/>
                <w:szCs w:val="21"/>
              </w:rPr>
            </w:pPr>
          </w:p>
          <w:p>
            <w:pPr>
              <w:spacing w:line="240" w:lineRule="exact"/>
              <w:rPr>
                <w:color w:val="000000"/>
                <w:szCs w:val="21"/>
              </w:rPr>
            </w:pPr>
            <w:r>
              <w:rPr>
                <w:color w:val="000000"/>
                <w:szCs w:val="21"/>
              </w:rPr>
              <w:t>（30分）</w:t>
            </w:r>
          </w:p>
          <w:p>
            <w:pPr>
              <w:spacing w:line="240" w:lineRule="exact"/>
              <w:rPr>
                <w:color w:val="000000"/>
                <w:szCs w:val="21"/>
              </w:rPr>
            </w:pPr>
            <w:r>
              <w:rPr>
                <w:color w:val="000000"/>
                <w:szCs w:val="21"/>
              </w:rPr>
              <w:t>　</w:t>
            </w:r>
          </w:p>
        </w:tc>
        <w:tc>
          <w:tcPr>
            <w:tcW w:w="1080" w:type="dxa"/>
            <w:vAlign w:val="center"/>
          </w:tcPr>
          <w:p>
            <w:pPr>
              <w:spacing w:line="240" w:lineRule="exact"/>
              <w:jc w:val="center"/>
              <w:rPr>
                <w:color w:val="000000"/>
                <w:szCs w:val="21"/>
              </w:rPr>
            </w:pPr>
            <w:r>
              <w:rPr>
                <w:color w:val="000000"/>
                <w:szCs w:val="21"/>
              </w:rPr>
              <w:t>经济效</w:t>
            </w:r>
          </w:p>
          <w:p>
            <w:pPr>
              <w:spacing w:line="240" w:lineRule="exact"/>
              <w:jc w:val="center"/>
              <w:rPr>
                <w:color w:val="000000"/>
                <w:szCs w:val="21"/>
              </w:rPr>
            </w:pPr>
            <w:r>
              <w:rPr>
                <w:color w:val="000000"/>
                <w:szCs w:val="21"/>
              </w:rPr>
              <w:t>益指标</w:t>
            </w:r>
          </w:p>
        </w:tc>
        <w:tc>
          <w:tcPr>
            <w:tcW w:w="1224" w:type="dxa"/>
            <w:vAlign w:val="center"/>
          </w:tcPr>
          <w:p>
            <w:pPr>
              <w:spacing w:line="240" w:lineRule="exact"/>
              <w:rPr>
                <w:color w:val="000000"/>
                <w:szCs w:val="21"/>
              </w:rPr>
            </w:pPr>
            <w:r>
              <w:rPr>
                <w:rFonts w:hint="eastAsia"/>
                <w:color w:val="000000"/>
                <w:szCs w:val="21"/>
              </w:rPr>
              <w:t>基础设施建设及改造项目</w:t>
            </w:r>
            <w:r>
              <w:rPr>
                <w:color w:val="000000"/>
                <w:szCs w:val="21"/>
              </w:rPr>
              <w:t>竣工率</w:t>
            </w:r>
          </w:p>
        </w:tc>
        <w:tc>
          <w:tcPr>
            <w:tcW w:w="1134" w:type="dxa"/>
            <w:vAlign w:val="center"/>
          </w:tcPr>
          <w:p>
            <w:pPr>
              <w:spacing w:line="240" w:lineRule="exact"/>
              <w:jc w:val="center"/>
              <w:rPr>
                <w:color w:val="000000"/>
                <w:szCs w:val="21"/>
              </w:rPr>
            </w:pPr>
            <w:r>
              <w:rPr>
                <w:rFonts w:hint="eastAsia"/>
                <w:color w:val="000000"/>
                <w:szCs w:val="21"/>
              </w:rPr>
              <w:t>100%</w:t>
            </w:r>
          </w:p>
        </w:tc>
        <w:tc>
          <w:tcPr>
            <w:tcW w:w="1134" w:type="dxa"/>
            <w:vAlign w:val="center"/>
          </w:tcPr>
          <w:p>
            <w:pPr>
              <w:spacing w:line="240" w:lineRule="exact"/>
              <w:jc w:val="center"/>
              <w:rPr>
                <w:color w:val="000000"/>
                <w:szCs w:val="21"/>
              </w:rPr>
            </w:pPr>
            <w:r>
              <w:rPr>
                <w:rFonts w:hint="eastAsia"/>
                <w:color w:val="000000"/>
                <w:szCs w:val="21"/>
              </w:rPr>
              <w:t>100%</w:t>
            </w:r>
          </w:p>
        </w:tc>
        <w:tc>
          <w:tcPr>
            <w:tcW w:w="799" w:type="dxa"/>
            <w:vAlign w:val="center"/>
          </w:tcPr>
          <w:p>
            <w:pPr>
              <w:spacing w:line="240" w:lineRule="exact"/>
              <w:jc w:val="center"/>
              <w:rPr>
                <w:color w:val="000000"/>
                <w:szCs w:val="21"/>
              </w:rPr>
            </w:pPr>
            <w:r>
              <w:rPr>
                <w:rFonts w:hint="eastAsia"/>
                <w:color w:val="000000"/>
                <w:szCs w:val="21"/>
              </w:rPr>
              <w:t>10</w:t>
            </w:r>
          </w:p>
        </w:tc>
        <w:tc>
          <w:tcPr>
            <w:tcW w:w="850" w:type="dxa"/>
            <w:vAlign w:val="center"/>
          </w:tcPr>
          <w:p>
            <w:pPr>
              <w:spacing w:line="240" w:lineRule="exact"/>
              <w:jc w:val="center"/>
              <w:rPr>
                <w:color w:val="000000"/>
                <w:szCs w:val="21"/>
              </w:rPr>
            </w:pPr>
            <w:r>
              <w:rPr>
                <w:rFonts w:hint="eastAsia"/>
                <w:color w:val="000000"/>
                <w:szCs w:val="21"/>
              </w:rPr>
              <w:t>10</w:t>
            </w:r>
          </w:p>
        </w:tc>
        <w:tc>
          <w:tcPr>
            <w:tcW w:w="1194" w:type="dxa"/>
            <w:vAlign w:val="center"/>
          </w:tcPr>
          <w:p>
            <w:pPr>
              <w:spacing w:line="240" w:lineRule="exact"/>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vMerge w:val="continue"/>
            <w:vAlign w:val="center"/>
          </w:tcPr>
          <w:p>
            <w:pPr>
              <w:spacing w:line="240" w:lineRule="exact"/>
              <w:jc w:val="center"/>
              <w:rPr>
                <w:color w:val="000000"/>
                <w:szCs w:val="21"/>
              </w:rPr>
            </w:pPr>
          </w:p>
        </w:tc>
        <w:tc>
          <w:tcPr>
            <w:tcW w:w="1080" w:type="dxa"/>
            <w:vMerge w:val="continue"/>
            <w:vAlign w:val="center"/>
          </w:tcPr>
          <w:p>
            <w:pPr>
              <w:spacing w:line="240" w:lineRule="exact"/>
              <w:rPr>
                <w:color w:val="000000"/>
                <w:szCs w:val="21"/>
              </w:rPr>
            </w:pPr>
          </w:p>
        </w:tc>
        <w:tc>
          <w:tcPr>
            <w:tcW w:w="1080" w:type="dxa"/>
            <w:vAlign w:val="center"/>
          </w:tcPr>
          <w:p>
            <w:pPr>
              <w:spacing w:line="240" w:lineRule="exact"/>
              <w:jc w:val="center"/>
              <w:rPr>
                <w:color w:val="000000"/>
                <w:szCs w:val="21"/>
              </w:rPr>
            </w:pPr>
            <w:r>
              <w:rPr>
                <w:color w:val="000000"/>
                <w:szCs w:val="21"/>
              </w:rPr>
              <w:t>社会效</w:t>
            </w:r>
          </w:p>
          <w:p>
            <w:pPr>
              <w:spacing w:line="240" w:lineRule="exact"/>
              <w:jc w:val="center"/>
              <w:rPr>
                <w:color w:val="000000"/>
                <w:szCs w:val="21"/>
              </w:rPr>
            </w:pPr>
            <w:r>
              <w:rPr>
                <w:color w:val="000000"/>
                <w:szCs w:val="21"/>
              </w:rPr>
              <w:t>益指标</w:t>
            </w:r>
          </w:p>
        </w:tc>
        <w:tc>
          <w:tcPr>
            <w:tcW w:w="1224" w:type="dxa"/>
            <w:vAlign w:val="center"/>
          </w:tcPr>
          <w:p>
            <w:pPr>
              <w:spacing w:line="240" w:lineRule="exact"/>
              <w:rPr>
                <w:color w:val="000000"/>
                <w:szCs w:val="21"/>
              </w:rPr>
            </w:pPr>
            <w:r>
              <w:rPr>
                <w:color w:val="000000"/>
                <w:szCs w:val="21"/>
              </w:rPr>
              <w:t>由于</w:t>
            </w:r>
            <w:r>
              <w:rPr>
                <w:rFonts w:hint="eastAsia"/>
                <w:color w:val="000000"/>
                <w:szCs w:val="21"/>
              </w:rPr>
              <w:t>施工原因</w:t>
            </w:r>
            <w:r>
              <w:rPr>
                <w:color w:val="000000"/>
                <w:szCs w:val="21"/>
              </w:rPr>
              <w:t>造成社会不良影响事故</w:t>
            </w:r>
          </w:p>
        </w:tc>
        <w:tc>
          <w:tcPr>
            <w:tcW w:w="1134" w:type="dxa"/>
            <w:vAlign w:val="center"/>
          </w:tcPr>
          <w:p>
            <w:pPr>
              <w:spacing w:line="240" w:lineRule="exact"/>
              <w:jc w:val="center"/>
              <w:rPr>
                <w:color w:val="000000"/>
                <w:szCs w:val="21"/>
              </w:rPr>
            </w:pPr>
            <w:r>
              <w:rPr>
                <w:rFonts w:hint="eastAsia"/>
                <w:color w:val="000000"/>
                <w:szCs w:val="21"/>
              </w:rPr>
              <w:t>0</w:t>
            </w:r>
          </w:p>
        </w:tc>
        <w:tc>
          <w:tcPr>
            <w:tcW w:w="1134" w:type="dxa"/>
            <w:vAlign w:val="center"/>
          </w:tcPr>
          <w:p>
            <w:pPr>
              <w:spacing w:line="240" w:lineRule="exact"/>
              <w:jc w:val="center"/>
              <w:rPr>
                <w:color w:val="000000"/>
                <w:szCs w:val="21"/>
              </w:rPr>
            </w:pPr>
            <w:r>
              <w:rPr>
                <w:rFonts w:hint="eastAsia"/>
                <w:color w:val="000000"/>
                <w:szCs w:val="21"/>
              </w:rPr>
              <w:t>0</w:t>
            </w:r>
          </w:p>
        </w:tc>
        <w:tc>
          <w:tcPr>
            <w:tcW w:w="799" w:type="dxa"/>
            <w:vAlign w:val="center"/>
          </w:tcPr>
          <w:p>
            <w:pPr>
              <w:spacing w:line="240" w:lineRule="exact"/>
              <w:jc w:val="center"/>
              <w:rPr>
                <w:color w:val="000000"/>
                <w:szCs w:val="21"/>
              </w:rPr>
            </w:pPr>
            <w:r>
              <w:rPr>
                <w:rFonts w:hint="eastAsia"/>
                <w:color w:val="000000"/>
                <w:szCs w:val="21"/>
              </w:rPr>
              <w:t>10</w:t>
            </w:r>
          </w:p>
        </w:tc>
        <w:tc>
          <w:tcPr>
            <w:tcW w:w="850" w:type="dxa"/>
            <w:vAlign w:val="center"/>
          </w:tcPr>
          <w:p>
            <w:pPr>
              <w:spacing w:line="240" w:lineRule="exact"/>
              <w:jc w:val="center"/>
              <w:rPr>
                <w:color w:val="000000"/>
                <w:szCs w:val="21"/>
              </w:rPr>
            </w:pPr>
            <w:r>
              <w:rPr>
                <w:rFonts w:hint="eastAsia"/>
                <w:color w:val="000000"/>
                <w:szCs w:val="21"/>
              </w:rPr>
              <w:t>10</w:t>
            </w:r>
          </w:p>
        </w:tc>
        <w:tc>
          <w:tcPr>
            <w:tcW w:w="1194" w:type="dxa"/>
            <w:vAlign w:val="center"/>
          </w:tcPr>
          <w:p>
            <w:pPr>
              <w:spacing w:line="240" w:lineRule="exact"/>
              <w:rPr>
                <w:color w:val="000000"/>
                <w:szCs w:val="21"/>
              </w:rPr>
            </w:pPr>
            <w:r>
              <w:rPr>
                <w:color w:val="00000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vMerge w:val="continue"/>
            <w:vAlign w:val="center"/>
          </w:tcPr>
          <w:p>
            <w:pPr>
              <w:spacing w:line="240" w:lineRule="exact"/>
              <w:jc w:val="center"/>
              <w:rPr>
                <w:color w:val="000000"/>
                <w:szCs w:val="21"/>
              </w:rPr>
            </w:pPr>
          </w:p>
        </w:tc>
        <w:tc>
          <w:tcPr>
            <w:tcW w:w="1080" w:type="dxa"/>
            <w:vMerge w:val="continue"/>
            <w:vAlign w:val="center"/>
          </w:tcPr>
          <w:p>
            <w:pPr>
              <w:spacing w:line="240" w:lineRule="exact"/>
              <w:rPr>
                <w:color w:val="000000"/>
                <w:szCs w:val="21"/>
              </w:rPr>
            </w:pPr>
          </w:p>
        </w:tc>
        <w:tc>
          <w:tcPr>
            <w:tcW w:w="1080" w:type="dxa"/>
            <w:vAlign w:val="center"/>
          </w:tcPr>
          <w:p>
            <w:pPr>
              <w:spacing w:line="240" w:lineRule="exact"/>
              <w:jc w:val="center"/>
              <w:rPr>
                <w:color w:val="000000"/>
                <w:szCs w:val="21"/>
              </w:rPr>
            </w:pPr>
            <w:r>
              <w:rPr>
                <w:color w:val="000000"/>
                <w:szCs w:val="21"/>
              </w:rPr>
              <w:t>可持续影响指标</w:t>
            </w:r>
          </w:p>
        </w:tc>
        <w:tc>
          <w:tcPr>
            <w:tcW w:w="1224" w:type="dxa"/>
            <w:vAlign w:val="center"/>
          </w:tcPr>
          <w:p>
            <w:pPr>
              <w:spacing w:line="240" w:lineRule="exact"/>
              <w:rPr>
                <w:color w:val="000000"/>
                <w:szCs w:val="21"/>
              </w:rPr>
            </w:pPr>
            <w:r>
              <w:rPr>
                <w:color w:val="000000"/>
                <w:szCs w:val="21"/>
              </w:rPr>
              <w:t>整体支出对绩效目标产生可持续影响效果</w:t>
            </w:r>
          </w:p>
        </w:tc>
        <w:tc>
          <w:tcPr>
            <w:tcW w:w="1134" w:type="dxa"/>
            <w:vAlign w:val="center"/>
          </w:tcPr>
          <w:p>
            <w:pPr>
              <w:spacing w:line="240" w:lineRule="exact"/>
              <w:jc w:val="center"/>
              <w:rPr>
                <w:color w:val="000000"/>
                <w:szCs w:val="21"/>
              </w:rPr>
            </w:pPr>
            <w:r>
              <w:rPr>
                <w:rFonts w:hint="eastAsia"/>
                <w:color w:val="000000"/>
                <w:szCs w:val="21"/>
              </w:rPr>
              <w:t>10</w:t>
            </w:r>
          </w:p>
        </w:tc>
        <w:tc>
          <w:tcPr>
            <w:tcW w:w="1134" w:type="dxa"/>
            <w:vAlign w:val="center"/>
          </w:tcPr>
          <w:p>
            <w:pPr>
              <w:spacing w:line="240" w:lineRule="exact"/>
              <w:jc w:val="center"/>
              <w:rPr>
                <w:color w:val="000000"/>
                <w:szCs w:val="21"/>
              </w:rPr>
            </w:pPr>
            <w:r>
              <w:rPr>
                <w:rFonts w:hint="eastAsia"/>
                <w:color w:val="000000"/>
                <w:szCs w:val="21"/>
              </w:rPr>
              <w:t>10</w:t>
            </w:r>
          </w:p>
        </w:tc>
        <w:tc>
          <w:tcPr>
            <w:tcW w:w="799" w:type="dxa"/>
            <w:vAlign w:val="center"/>
          </w:tcPr>
          <w:p>
            <w:pPr>
              <w:spacing w:line="240" w:lineRule="exact"/>
              <w:jc w:val="center"/>
              <w:rPr>
                <w:color w:val="000000"/>
                <w:szCs w:val="21"/>
              </w:rPr>
            </w:pPr>
            <w:r>
              <w:rPr>
                <w:rFonts w:hint="eastAsia"/>
                <w:color w:val="000000"/>
                <w:szCs w:val="21"/>
              </w:rPr>
              <w:t>10</w:t>
            </w:r>
          </w:p>
        </w:tc>
        <w:tc>
          <w:tcPr>
            <w:tcW w:w="850" w:type="dxa"/>
            <w:vAlign w:val="center"/>
          </w:tcPr>
          <w:p>
            <w:pPr>
              <w:spacing w:line="240" w:lineRule="exact"/>
              <w:jc w:val="center"/>
              <w:rPr>
                <w:color w:val="000000"/>
                <w:szCs w:val="21"/>
              </w:rPr>
            </w:pPr>
            <w:r>
              <w:rPr>
                <w:rFonts w:hint="eastAsia"/>
                <w:color w:val="000000"/>
                <w:szCs w:val="21"/>
              </w:rPr>
              <w:t>10</w:t>
            </w:r>
          </w:p>
        </w:tc>
        <w:tc>
          <w:tcPr>
            <w:tcW w:w="1194" w:type="dxa"/>
            <w:vAlign w:val="center"/>
          </w:tcPr>
          <w:p>
            <w:pPr>
              <w:spacing w:line="240" w:lineRule="exact"/>
              <w:jc w:val="center"/>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vMerge w:val="continue"/>
            <w:vAlign w:val="center"/>
          </w:tcPr>
          <w:p>
            <w:pPr>
              <w:spacing w:line="240" w:lineRule="exact"/>
              <w:rPr>
                <w:color w:val="000000"/>
                <w:szCs w:val="21"/>
              </w:rPr>
            </w:pPr>
          </w:p>
        </w:tc>
        <w:tc>
          <w:tcPr>
            <w:tcW w:w="1080" w:type="dxa"/>
            <w:vMerge w:val="restart"/>
            <w:vAlign w:val="center"/>
          </w:tcPr>
          <w:p>
            <w:pPr>
              <w:spacing w:line="240" w:lineRule="exact"/>
              <w:jc w:val="center"/>
              <w:rPr>
                <w:color w:val="000000"/>
                <w:szCs w:val="21"/>
              </w:rPr>
            </w:pPr>
            <w:r>
              <w:rPr>
                <w:color w:val="000000"/>
                <w:szCs w:val="21"/>
              </w:rPr>
              <w:t>满意度</w:t>
            </w:r>
          </w:p>
          <w:p>
            <w:pPr>
              <w:spacing w:line="240" w:lineRule="exact"/>
              <w:jc w:val="center"/>
              <w:rPr>
                <w:color w:val="000000"/>
                <w:szCs w:val="21"/>
              </w:rPr>
            </w:pPr>
            <w:r>
              <w:rPr>
                <w:color w:val="000000"/>
                <w:szCs w:val="21"/>
              </w:rPr>
              <w:t>指标</w:t>
            </w:r>
          </w:p>
          <w:p>
            <w:pPr>
              <w:spacing w:line="240" w:lineRule="exact"/>
              <w:jc w:val="center"/>
              <w:rPr>
                <w:color w:val="000000"/>
                <w:szCs w:val="21"/>
              </w:rPr>
            </w:pPr>
            <w:r>
              <w:rPr>
                <w:color w:val="000000"/>
                <w:szCs w:val="21"/>
              </w:rPr>
              <w:t>（10分）</w:t>
            </w:r>
          </w:p>
        </w:tc>
        <w:tc>
          <w:tcPr>
            <w:tcW w:w="1080" w:type="dxa"/>
            <w:vMerge w:val="restart"/>
            <w:vAlign w:val="center"/>
          </w:tcPr>
          <w:p>
            <w:pPr>
              <w:spacing w:line="240" w:lineRule="exact"/>
              <w:jc w:val="center"/>
              <w:rPr>
                <w:color w:val="000000"/>
                <w:szCs w:val="21"/>
              </w:rPr>
            </w:pPr>
            <w:r>
              <w:rPr>
                <w:color w:val="000000"/>
                <w:szCs w:val="21"/>
              </w:rPr>
              <w:t>服务对象满意度指标</w:t>
            </w:r>
          </w:p>
        </w:tc>
        <w:tc>
          <w:tcPr>
            <w:tcW w:w="1224" w:type="dxa"/>
            <w:vAlign w:val="center"/>
          </w:tcPr>
          <w:p>
            <w:pPr>
              <w:spacing w:line="240" w:lineRule="exact"/>
              <w:rPr>
                <w:color w:val="000000"/>
                <w:szCs w:val="21"/>
              </w:rPr>
            </w:pPr>
            <w:r>
              <w:rPr>
                <w:color w:val="000000"/>
                <w:szCs w:val="21"/>
              </w:rPr>
              <w:t>教职工满意度调查分数</w:t>
            </w:r>
          </w:p>
        </w:tc>
        <w:tc>
          <w:tcPr>
            <w:tcW w:w="1134" w:type="dxa"/>
            <w:vAlign w:val="center"/>
          </w:tcPr>
          <w:p>
            <w:pPr>
              <w:spacing w:line="240" w:lineRule="exact"/>
              <w:jc w:val="center"/>
              <w:rPr>
                <w:color w:val="000000"/>
                <w:szCs w:val="21"/>
              </w:rPr>
            </w:pPr>
            <w:r>
              <w:rPr>
                <w:rFonts w:hint="eastAsia"/>
                <w:color w:val="000000"/>
                <w:szCs w:val="21"/>
              </w:rPr>
              <w:t>98</w:t>
            </w:r>
          </w:p>
        </w:tc>
        <w:tc>
          <w:tcPr>
            <w:tcW w:w="1134" w:type="dxa"/>
            <w:vAlign w:val="center"/>
          </w:tcPr>
          <w:p>
            <w:pPr>
              <w:spacing w:line="240" w:lineRule="exact"/>
              <w:jc w:val="center"/>
              <w:rPr>
                <w:color w:val="000000"/>
                <w:szCs w:val="21"/>
              </w:rPr>
            </w:pPr>
            <w:r>
              <w:rPr>
                <w:rFonts w:hint="eastAsia"/>
                <w:color w:val="000000"/>
                <w:szCs w:val="21"/>
              </w:rPr>
              <w:t>5</w:t>
            </w:r>
          </w:p>
        </w:tc>
        <w:tc>
          <w:tcPr>
            <w:tcW w:w="799" w:type="dxa"/>
            <w:vAlign w:val="center"/>
          </w:tcPr>
          <w:p>
            <w:pPr>
              <w:spacing w:line="240" w:lineRule="exact"/>
              <w:jc w:val="center"/>
              <w:rPr>
                <w:color w:val="000000"/>
                <w:szCs w:val="21"/>
              </w:rPr>
            </w:pPr>
            <w:r>
              <w:rPr>
                <w:rFonts w:hint="eastAsia"/>
                <w:color w:val="000000"/>
                <w:szCs w:val="21"/>
              </w:rPr>
              <w:t>5</w:t>
            </w:r>
          </w:p>
        </w:tc>
        <w:tc>
          <w:tcPr>
            <w:tcW w:w="850" w:type="dxa"/>
            <w:vAlign w:val="center"/>
          </w:tcPr>
          <w:p>
            <w:pPr>
              <w:spacing w:line="240" w:lineRule="exact"/>
              <w:jc w:val="center"/>
              <w:rPr>
                <w:color w:val="000000"/>
                <w:szCs w:val="21"/>
              </w:rPr>
            </w:pPr>
            <w:r>
              <w:rPr>
                <w:rFonts w:hint="eastAsia"/>
                <w:color w:val="000000"/>
                <w:szCs w:val="21"/>
              </w:rPr>
              <w:t>5</w:t>
            </w:r>
          </w:p>
        </w:tc>
        <w:tc>
          <w:tcPr>
            <w:tcW w:w="1194" w:type="dxa"/>
            <w:vAlign w:val="center"/>
          </w:tcPr>
          <w:p>
            <w:pPr>
              <w:spacing w:line="240" w:lineRule="exact"/>
              <w:jc w:val="center"/>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vMerge w:val="continue"/>
            <w:vAlign w:val="center"/>
          </w:tcPr>
          <w:p>
            <w:pPr>
              <w:spacing w:line="240" w:lineRule="exact"/>
              <w:rPr>
                <w:color w:val="000000"/>
                <w:szCs w:val="21"/>
              </w:rPr>
            </w:pPr>
          </w:p>
        </w:tc>
        <w:tc>
          <w:tcPr>
            <w:tcW w:w="1080" w:type="dxa"/>
            <w:vMerge w:val="continue"/>
            <w:vAlign w:val="center"/>
          </w:tcPr>
          <w:p>
            <w:pPr>
              <w:spacing w:line="240" w:lineRule="exact"/>
              <w:rPr>
                <w:color w:val="000000"/>
                <w:szCs w:val="21"/>
              </w:rPr>
            </w:pPr>
          </w:p>
        </w:tc>
        <w:tc>
          <w:tcPr>
            <w:tcW w:w="1080" w:type="dxa"/>
            <w:vMerge w:val="continue"/>
            <w:vAlign w:val="center"/>
          </w:tcPr>
          <w:p>
            <w:pPr>
              <w:spacing w:line="240" w:lineRule="exact"/>
              <w:rPr>
                <w:color w:val="000000"/>
                <w:szCs w:val="21"/>
              </w:rPr>
            </w:pPr>
          </w:p>
        </w:tc>
        <w:tc>
          <w:tcPr>
            <w:tcW w:w="1224" w:type="dxa"/>
            <w:vAlign w:val="center"/>
          </w:tcPr>
          <w:p>
            <w:pPr>
              <w:spacing w:line="240" w:lineRule="exact"/>
              <w:rPr>
                <w:color w:val="000000"/>
                <w:szCs w:val="21"/>
              </w:rPr>
            </w:pPr>
            <w:r>
              <w:rPr>
                <w:color w:val="000000"/>
                <w:szCs w:val="21"/>
              </w:rPr>
              <w:t>学生满意度调查分数</w:t>
            </w:r>
          </w:p>
        </w:tc>
        <w:tc>
          <w:tcPr>
            <w:tcW w:w="1134" w:type="dxa"/>
            <w:vAlign w:val="center"/>
          </w:tcPr>
          <w:p>
            <w:pPr>
              <w:spacing w:line="240" w:lineRule="exact"/>
              <w:jc w:val="center"/>
              <w:rPr>
                <w:color w:val="000000"/>
                <w:szCs w:val="21"/>
              </w:rPr>
            </w:pPr>
            <w:r>
              <w:rPr>
                <w:rFonts w:hint="eastAsia"/>
                <w:color w:val="000000"/>
                <w:szCs w:val="21"/>
              </w:rPr>
              <w:t>95</w:t>
            </w:r>
          </w:p>
        </w:tc>
        <w:tc>
          <w:tcPr>
            <w:tcW w:w="1134" w:type="dxa"/>
            <w:vAlign w:val="center"/>
          </w:tcPr>
          <w:p>
            <w:pPr>
              <w:spacing w:line="240" w:lineRule="exact"/>
              <w:jc w:val="center"/>
              <w:rPr>
                <w:color w:val="000000"/>
                <w:szCs w:val="21"/>
              </w:rPr>
            </w:pPr>
            <w:r>
              <w:rPr>
                <w:rFonts w:hint="eastAsia"/>
                <w:color w:val="000000"/>
                <w:szCs w:val="21"/>
              </w:rPr>
              <w:t>5</w:t>
            </w:r>
          </w:p>
        </w:tc>
        <w:tc>
          <w:tcPr>
            <w:tcW w:w="799" w:type="dxa"/>
            <w:vAlign w:val="center"/>
          </w:tcPr>
          <w:p>
            <w:pPr>
              <w:spacing w:line="240" w:lineRule="exact"/>
              <w:jc w:val="center"/>
              <w:rPr>
                <w:color w:val="000000"/>
                <w:szCs w:val="21"/>
              </w:rPr>
            </w:pPr>
            <w:r>
              <w:rPr>
                <w:rFonts w:hint="eastAsia"/>
                <w:color w:val="000000"/>
                <w:szCs w:val="21"/>
              </w:rPr>
              <w:t>5</w:t>
            </w:r>
          </w:p>
        </w:tc>
        <w:tc>
          <w:tcPr>
            <w:tcW w:w="850" w:type="dxa"/>
            <w:vAlign w:val="center"/>
          </w:tcPr>
          <w:p>
            <w:pPr>
              <w:spacing w:line="240" w:lineRule="exact"/>
              <w:jc w:val="center"/>
              <w:rPr>
                <w:color w:val="000000"/>
                <w:szCs w:val="21"/>
              </w:rPr>
            </w:pPr>
            <w:r>
              <w:rPr>
                <w:rFonts w:hint="eastAsia"/>
                <w:color w:val="000000"/>
                <w:szCs w:val="21"/>
              </w:rPr>
              <w:t>5</w:t>
            </w:r>
          </w:p>
        </w:tc>
        <w:tc>
          <w:tcPr>
            <w:tcW w:w="1194" w:type="dxa"/>
            <w:vAlign w:val="center"/>
          </w:tcPr>
          <w:p>
            <w:pPr>
              <w:spacing w:line="240" w:lineRule="exact"/>
              <w:jc w:val="center"/>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32" w:type="dxa"/>
            <w:gridSpan w:val="6"/>
            <w:vAlign w:val="center"/>
          </w:tcPr>
          <w:p>
            <w:pPr>
              <w:spacing w:line="240" w:lineRule="exact"/>
              <w:jc w:val="center"/>
              <w:rPr>
                <w:color w:val="000000"/>
                <w:szCs w:val="21"/>
              </w:rPr>
            </w:pPr>
            <w:r>
              <w:rPr>
                <w:color w:val="000000"/>
                <w:szCs w:val="21"/>
              </w:rPr>
              <w:t>总分</w:t>
            </w:r>
          </w:p>
        </w:tc>
        <w:tc>
          <w:tcPr>
            <w:tcW w:w="799" w:type="dxa"/>
            <w:vAlign w:val="center"/>
          </w:tcPr>
          <w:p>
            <w:pPr>
              <w:spacing w:line="240" w:lineRule="exact"/>
              <w:jc w:val="center"/>
              <w:rPr>
                <w:color w:val="000000"/>
                <w:szCs w:val="21"/>
              </w:rPr>
            </w:pPr>
            <w:r>
              <w:rPr>
                <w:color w:val="000000"/>
                <w:szCs w:val="21"/>
              </w:rPr>
              <w:t>100</w:t>
            </w:r>
          </w:p>
        </w:tc>
        <w:tc>
          <w:tcPr>
            <w:tcW w:w="850" w:type="dxa"/>
            <w:vAlign w:val="center"/>
          </w:tcPr>
          <w:p>
            <w:pPr>
              <w:spacing w:line="240" w:lineRule="exact"/>
              <w:rPr>
                <w:color w:val="000000"/>
                <w:szCs w:val="21"/>
              </w:rPr>
            </w:pPr>
            <w:r>
              <w:rPr>
                <w:color w:val="000000"/>
                <w:szCs w:val="21"/>
              </w:rPr>
              <w:t>　</w:t>
            </w:r>
            <w:r>
              <w:rPr>
                <w:rFonts w:hint="eastAsia"/>
                <w:color w:val="000000"/>
                <w:szCs w:val="21"/>
              </w:rPr>
              <w:t>95</w:t>
            </w:r>
          </w:p>
        </w:tc>
        <w:tc>
          <w:tcPr>
            <w:tcW w:w="1194" w:type="dxa"/>
            <w:vAlign w:val="center"/>
          </w:tcPr>
          <w:p>
            <w:pPr>
              <w:spacing w:line="240" w:lineRule="exact"/>
              <w:rPr>
                <w:color w:val="000000"/>
                <w:szCs w:val="21"/>
              </w:rPr>
            </w:pPr>
            <w:r>
              <w:rPr>
                <w:color w:val="000000"/>
                <w:szCs w:val="21"/>
              </w:rPr>
              <w:t>　</w:t>
            </w:r>
          </w:p>
        </w:tc>
      </w:tr>
    </w:tbl>
    <w:p>
      <w:pPr>
        <w:spacing w:line="220" w:lineRule="atLeast"/>
        <w:jc w:val="center"/>
      </w:pPr>
    </w:p>
    <w:p>
      <w:pPr>
        <w:spacing w:line="220" w:lineRule="atLeast"/>
        <w:jc w:val="center"/>
      </w:pPr>
    </w:p>
    <w:p>
      <w:pPr>
        <w:ind w:firstLine="640" w:firstLineChars="200"/>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新宋体">
    <w:panose1 w:val="02010609030101010101"/>
    <w:charset w:val="86"/>
    <w:family w:val="modern"/>
    <w:pitch w:val="default"/>
    <w:sig w:usb0="00000283" w:usb1="288F0000" w:usb2="0000000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953307"/>
    <w:multiLevelType w:val="multilevel"/>
    <w:tmpl w:val="1C953307"/>
    <w:lvl w:ilvl="0" w:tentative="0">
      <w:start w:val="7"/>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1">
    <w:nsid w:val="318206AD"/>
    <w:multiLevelType w:val="multilevel"/>
    <w:tmpl w:val="318206AD"/>
    <w:lvl w:ilvl="0" w:tentative="0">
      <w:start w:val="1"/>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01413C7"/>
    <w:multiLevelType w:val="multilevel"/>
    <w:tmpl w:val="401413C7"/>
    <w:lvl w:ilvl="0" w:tentative="0">
      <w:start w:val="1"/>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4">
    <w:nsid w:val="79AC1E24"/>
    <w:multiLevelType w:val="multilevel"/>
    <w:tmpl w:val="79AC1E24"/>
    <w:lvl w:ilvl="0" w:tentative="0">
      <w:start w:val="1"/>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2229B"/>
    <w:rsid w:val="000273BD"/>
    <w:rsid w:val="000415B7"/>
    <w:rsid w:val="000658A3"/>
    <w:rsid w:val="00065CC1"/>
    <w:rsid w:val="00074155"/>
    <w:rsid w:val="000A3F69"/>
    <w:rsid w:val="00152C6D"/>
    <w:rsid w:val="00162D39"/>
    <w:rsid w:val="001A67DB"/>
    <w:rsid w:val="001D51E5"/>
    <w:rsid w:val="001F0C3B"/>
    <w:rsid w:val="00214427"/>
    <w:rsid w:val="00265724"/>
    <w:rsid w:val="0027426B"/>
    <w:rsid w:val="003479BD"/>
    <w:rsid w:val="003768D5"/>
    <w:rsid w:val="004506F9"/>
    <w:rsid w:val="004717A2"/>
    <w:rsid w:val="00491741"/>
    <w:rsid w:val="00500E5F"/>
    <w:rsid w:val="005122EF"/>
    <w:rsid w:val="00517C33"/>
    <w:rsid w:val="00523644"/>
    <w:rsid w:val="0054069E"/>
    <w:rsid w:val="005767CC"/>
    <w:rsid w:val="00590D9F"/>
    <w:rsid w:val="00595D26"/>
    <w:rsid w:val="005A74E6"/>
    <w:rsid w:val="005D4D55"/>
    <w:rsid w:val="005E2CFB"/>
    <w:rsid w:val="0062378F"/>
    <w:rsid w:val="00651EEC"/>
    <w:rsid w:val="006A351B"/>
    <w:rsid w:val="006B0422"/>
    <w:rsid w:val="006C1B53"/>
    <w:rsid w:val="006D7730"/>
    <w:rsid w:val="006E5284"/>
    <w:rsid w:val="006F3EB5"/>
    <w:rsid w:val="00702E34"/>
    <w:rsid w:val="00704395"/>
    <w:rsid w:val="00720FF1"/>
    <w:rsid w:val="00812ED5"/>
    <w:rsid w:val="008277D9"/>
    <w:rsid w:val="008A3E8D"/>
    <w:rsid w:val="009237C4"/>
    <w:rsid w:val="00950252"/>
    <w:rsid w:val="00967F5D"/>
    <w:rsid w:val="009A0F95"/>
    <w:rsid w:val="009B3ADF"/>
    <w:rsid w:val="009C3B52"/>
    <w:rsid w:val="00A42218"/>
    <w:rsid w:val="00A70249"/>
    <w:rsid w:val="00B33BEA"/>
    <w:rsid w:val="00B57C9F"/>
    <w:rsid w:val="00B845B3"/>
    <w:rsid w:val="00B85D8B"/>
    <w:rsid w:val="00BE3674"/>
    <w:rsid w:val="00C3049A"/>
    <w:rsid w:val="00C31B1E"/>
    <w:rsid w:val="00C77645"/>
    <w:rsid w:val="00CE04C3"/>
    <w:rsid w:val="00CE76A0"/>
    <w:rsid w:val="00D148C6"/>
    <w:rsid w:val="00DD06FF"/>
    <w:rsid w:val="00DD5FE9"/>
    <w:rsid w:val="00E00C7A"/>
    <w:rsid w:val="00E55B68"/>
    <w:rsid w:val="00F74360"/>
    <w:rsid w:val="00FB462F"/>
    <w:rsid w:val="00FE16FA"/>
    <w:rsid w:val="00FE328A"/>
    <w:rsid w:val="02490478"/>
    <w:rsid w:val="03E40CBE"/>
    <w:rsid w:val="08186AED"/>
    <w:rsid w:val="085D39B7"/>
    <w:rsid w:val="0DA45FF1"/>
    <w:rsid w:val="10146258"/>
    <w:rsid w:val="10C6514C"/>
    <w:rsid w:val="136C49F5"/>
    <w:rsid w:val="19412973"/>
    <w:rsid w:val="19E36172"/>
    <w:rsid w:val="1A8F59B6"/>
    <w:rsid w:val="1B5A611C"/>
    <w:rsid w:val="1CFC0503"/>
    <w:rsid w:val="1ED24D69"/>
    <w:rsid w:val="1FDE0375"/>
    <w:rsid w:val="246474B6"/>
    <w:rsid w:val="25BC2E61"/>
    <w:rsid w:val="25D035BE"/>
    <w:rsid w:val="29072AF7"/>
    <w:rsid w:val="2A136996"/>
    <w:rsid w:val="2A2327F3"/>
    <w:rsid w:val="2DA0198E"/>
    <w:rsid w:val="3116233C"/>
    <w:rsid w:val="3223689D"/>
    <w:rsid w:val="32517F89"/>
    <w:rsid w:val="36AE7876"/>
    <w:rsid w:val="3A2A779E"/>
    <w:rsid w:val="3BEB5E9A"/>
    <w:rsid w:val="3FAB24F4"/>
    <w:rsid w:val="411006D9"/>
    <w:rsid w:val="441D4A04"/>
    <w:rsid w:val="46F66603"/>
    <w:rsid w:val="47AE1218"/>
    <w:rsid w:val="4C203130"/>
    <w:rsid w:val="525446AB"/>
    <w:rsid w:val="53C06083"/>
    <w:rsid w:val="55CE6E1B"/>
    <w:rsid w:val="582362FE"/>
    <w:rsid w:val="5F431CBF"/>
    <w:rsid w:val="61936C25"/>
    <w:rsid w:val="61E00CCF"/>
    <w:rsid w:val="62A96EA7"/>
    <w:rsid w:val="64831427"/>
    <w:rsid w:val="684C0B38"/>
    <w:rsid w:val="6958311F"/>
    <w:rsid w:val="6CCC243D"/>
    <w:rsid w:val="6ED2434E"/>
    <w:rsid w:val="75300798"/>
    <w:rsid w:val="77E847F4"/>
    <w:rsid w:val="7B2D47D1"/>
    <w:rsid w:val="7F1452A0"/>
    <w:rsid w:val="7F6321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qFormat/>
    <w:uiPriority w:val="1"/>
    <w:pPr>
      <w:widowControl w:val="0"/>
      <w:autoSpaceDE w:val="0"/>
      <w:autoSpaceDN w:val="0"/>
      <w:adjustRightInd/>
      <w:snapToGrid/>
      <w:spacing w:before="181" w:after="0"/>
      <w:ind w:left="146"/>
    </w:pPr>
    <w:rPr>
      <w:rFonts w:ascii="仿宋" w:hAnsi="仿宋" w:eastAsia="仿宋" w:cs="仿宋"/>
      <w:sz w:val="32"/>
      <w:szCs w:val="32"/>
      <w:lang w:eastAsia="en-US"/>
    </w:rPr>
  </w:style>
  <w:style w:type="paragraph" w:styleId="3">
    <w:name w:val="Balloon Text"/>
    <w:basedOn w:val="1"/>
    <w:link w:val="12"/>
    <w:semiHidden/>
    <w:unhideWhenUsed/>
    <w:qFormat/>
    <w:uiPriority w:val="99"/>
    <w:rPr>
      <w:sz w:val="18"/>
      <w:szCs w:val="18"/>
    </w:r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6"/>
    <w:link w:val="5"/>
    <w:qFormat/>
    <w:uiPriority w:val="99"/>
    <w:rPr>
      <w:sz w:val="18"/>
      <w:szCs w:val="18"/>
    </w:rPr>
  </w:style>
  <w:style w:type="character" w:customStyle="1" w:styleId="9">
    <w:name w:val="页脚 Char"/>
    <w:basedOn w:val="6"/>
    <w:link w:val="4"/>
    <w:qFormat/>
    <w:uiPriority w:val="99"/>
    <w:rPr>
      <w:sz w:val="18"/>
      <w:szCs w:val="18"/>
    </w:rPr>
  </w:style>
  <w:style w:type="paragraph" w:customStyle="1" w:styleId="10">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1">
    <w:name w:val="List Paragraph"/>
    <w:basedOn w:val="1"/>
    <w:qFormat/>
    <w:uiPriority w:val="34"/>
    <w:pPr>
      <w:ind w:firstLine="420" w:firstLineChars="200"/>
    </w:pPr>
  </w:style>
  <w:style w:type="character" w:customStyle="1" w:styleId="12">
    <w:name w:val="批注框文本 Char"/>
    <w:basedOn w:val="6"/>
    <w:link w:val="3"/>
    <w:semiHidden/>
    <w:qFormat/>
    <w:uiPriority w:val="99"/>
    <w:rPr>
      <w:sz w:val="18"/>
      <w:szCs w:val="18"/>
    </w:rPr>
  </w:style>
  <w:style w:type="paragraph" w:customStyle="1" w:styleId="13">
    <w:name w:val="正文一一"/>
    <w:basedOn w:val="1"/>
    <w:qFormat/>
    <w:uiPriority w:val="0"/>
    <w:pPr>
      <w:widowControl w:val="0"/>
      <w:adjustRightInd/>
      <w:snapToGrid/>
      <w:spacing w:after="0" w:line="600" w:lineRule="exact"/>
      <w:ind w:right="-57" w:rightChars="-26" w:firstLine="800" w:firstLineChars="250"/>
    </w:pPr>
    <w:rPr>
      <w:rFonts w:ascii="仿宋_GB2312" w:hAnsi="新宋体" w:eastAsia="仿宋_GB2312" w:cs="宋体"/>
      <w:smallCaps/>
      <w:color w:val="000000"/>
      <w:kern w:val="2"/>
      <w:sz w:val="32"/>
      <w:szCs w:val="32"/>
      <w:lang w:val="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CA967F-99A7-44AE-8CB3-A0222E97AF6E}">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23</Pages>
  <Words>1258</Words>
  <Characters>7176</Characters>
  <Lines>59</Lines>
  <Paragraphs>16</Paragraphs>
  <TotalTime>5</TotalTime>
  <ScaleCrop>false</ScaleCrop>
  <LinksUpToDate>false</LinksUpToDate>
  <CharactersWithSpaces>8418</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2020-07-02T02:32:00Z</dcterms:created>
  <dc:creator>李航 null</dc:creator>
  <cp:lastModifiedBy>DZ</cp:lastModifiedBy>
  <cp:lastPrinted>2020-07-15T07:25:00Z</cp:lastPrinted>
  <dcterms:modified xsi:type="dcterms:W3CDTF">2020-09-27T07:00:38Z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